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8" w:rsidRDefault="001D6198" w:rsidP="001D6198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1D6198">
        <w:rPr>
          <w:rFonts w:ascii="Arial" w:hAnsi="Arial" w:cs="Arial"/>
          <w:bCs/>
        </w:rPr>
        <w:t>Stare Babice, dn. 17 kwietnia 2015 r.</w:t>
      </w:r>
    </w:p>
    <w:p w:rsidR="001D6198" w:rsidRDefault="001D6198" w:rsidP="001D6198">
      <w:pPr>
        <w:rPr>
          <w:rFonts w:ascii="Arial" w:hAnsi="Arial" w:cs="Arial"/>
          <w:bCs/>
        </w:rPr>
      </w:pPr>
    </w:p>
    <w:p w:rsidR="001D6198" w:rsidRPr="001D6198" w:rsidRDefault="001D6198" w:rsidP="001D6198">
      <w:pPr>
        <w:rPr>
          <w:rFonts w:ascii="Arial" w:hAnsi="Arial" w:cs="Arial"/>
          <w:bCs/>
        </w:rPr>
      </w:pPr>
      <w:r w:rsidRPr="001D6198">
        <w:rPr>
          <w:rFonts w:ascii="Arial" w:hAnsi="Arial" w:cs="Arial"/>
          <w:bCs/>
        </w:rPr>
        <w:t>RZP.271.7.2015</w:t>
      </w:r>
    </w:p>
    <w:p w:rsidR="001D6198" w:rsidRPr="001D6198" w:rsidRDefault="001D6198" w:rsidP="001D6198">
      <w:pPr>
        <w:rPr>
          <w:rFonts w:ascii="Arial" w:hAnsi="Arial" w:cs="Arial"/>
          <w:bCs/>
        </w:rPr>
      </w:pPr>
    </w:p>
    <w:p w:rsidR="001D6198" w:rsidRPr="001D6198" w:rsidRDefault="001D6198" w:rsidP="001D6198">
      <w:pPr>
        <w:rPr>
          <w:rFonts w:ascii="Arial" w:hAnsi="Arial" w:cs="Arial"/>
          <w:bCs/>
        </w:rPr>
      </w:pPr>
    </w:p>
    <w:p w:rsidR="001D6198" w:rsidRDefault="001D6198" w:rsidP="00B157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dotyczy </w:t>
      </w:r>
      <w:r w:rsidR="00B15784">
        <w:rPr>
          <w:rFonts w:ascii="Arial" w:hAnsi="Arial" w:cs="Arial"/>
          <w:bCs/>
        </w:rPr>
        <w:t>postępowania pn. „</w:t>
      </w:r>
      <w:r w:rsidRPr="001D6198">
        <w:rPr>
          <w:rFonts w:ascii="Arial" w:hAnsi="Arial" w:cs="Arial"/>
          <w:bCs/>
        </w:rPr>
        <w:t>Budowa oświetlenia dróg na terenie gminy Stare Babice</w:t>
      </w:r>
      <w:r w:rsidR="00B15784">
        <w:rPr>
          <w:rFonts w:ascii="Arial" w:hAnsi="Arial" w:cs="Arial"/>
          <w:bCs/>
        </w:rPr>
        <w:t xml:space="preserve"> – część 1 </w:t>
      </w:r>
      <w:r w:rsidR="00B15784" w:rsidRPr="00B15784">
        <w:rPr>
          <w:rFonts w:ascii="Arial" w:hAnsi="Arial" w:cs="Arial"/>
          <w:bCs/>
        </w:rPr>
        <w:t>Budowa kablowej linii oświetlenia ulicznego nN-0,4kV typu YAKXS 4x35 w ciągu dróg gminnych stanowiących ul. Żurawiowe Mokradła, Białej Brzozy, Świerkową, Łosiowe Błota, Wierzbową w Kwirynowie</w:t>
      </w:r>
      <w:r w:rsidR="00B15784">
        <w:rPr>
          <w:rFonts w:ascii="Arial" w:hAnsi="Arial" w:cs="Arial"/>
          <w:bCs/>
        </w:rPr>
        <w:t>”</w:t>
      </w:r>
    </w:p>
    <w:p w:rsidR="00B15784" w:rsidRDefault="00B15784" w:rsidP="00B15784">
      <w:pPr>
        <w:jc w:val="both"/>
        <w:rPr>
          <w:rFonts w:ascii="Arial" w:hAnsi="Arial" w:cs="Arial"/>
          <w:bCs/>
        </w:rPr>
      </w:pPr>
    </w:p>
    <w:p w:rsidR="00B15784" w:rsidRDefault="00B15784" w:rsidP="00B15784">
      <w:pPr>
        <w:jc w:val="both"/>
        <w:rPr>
          <w:rFonts w:ascii="Arial" w:hAnsi="Arial" w:cs="Arial"/>
          <w:bCs/>
        </w:rPr>
      </w:pPr>
    </w:p>
    <w:p w:rsidR="00B15784" w:rsidRDefault="00B15784" w:rsidP="00B157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Gmina Stare Babice, działająca na podstawie art. 38 ust. 4 ustawy </w:t>
      </w:r>
      <w:r w:rsidRPr="00B15784">
        <w:rPr>
          <w:rFonts w:ascii="Arial" w:hAnsi="Arial" w:cs="Arial"/>
          <w:bCs/>
        </w:rPr>
        <w:t>z dnia 29 stycznia 2004 r. Prawo zamówień publicznych (Dz. U. z 2013 r. poz. 907 z późn. zm.)</w:t>
      </w:r>
      <w:r>
        <w:rPr>
          <w:rFonts w:ascii="Arial" w:hAnsi="Arial" w:cs="Arial"/>
          <w:bCs/>
        </w:rPr>
        <w:t>, informuje, że Zamawiający uznaje za urządzenia równoważne do opraw ACRON 100H1 następujące oprawy:</w:t>
      </w:r>
    </w:p>
    <w:p w:rsidR="00B15784" w:rsidRDefault="00B15784" w:rsidP="00B157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Malaga SGS101</w:t>
      </w:r>
    </w:p>
    <w:p w:rsidR="00C04B6C" w:rsidRDefault="00C04B6C" w:rsidP="00C04B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Magnolia S-100W</w:t>
      </w:r>
    </w:p>
    <w:p w:rsidR="00C04B6C" w:rsidRDefault="00C04B6C" w:rsidP="00C04B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Selenium SGP340</w:t>
      </w:r>
    </w:p>
    <w:p w:rsidR="00C04B6C" w:rsidRDefault="00C04B6C" w:rsidP="00C04B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Luna OUSh-70</w:t>
      </w:r>
    </w:p>
    <w:p w:rsidR="00C04B6C" w:rsidRDefault="00C04B6C" w:rsidP="00C04B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Lunoida S-250W</w:t>
      </w:r>
    </w:p>
    <w:p w:rsidR="00C04B6C" w:rsidRDefault="00C04B6C" w:rsidP="00C04B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załączeniu karty katalogowe opraw.</w:t>
      </w:r>
    </w:p>
    <w:p w:rsidR="00C04B6C" w:rsidRDefault="00C04B6C" w:rsidP="00C04B6C">
      <w:pPr>
        <w:jc w:val="both"/>
        <w:rPr>
          <w:rFonts w:ascii="Arial" w:hAnsi="Arial" w:cs="Arial"/>
          <w:bCs/>
        </w:rPr>
      </w:pPr>
    </w:p>
    <w:p w:rsidR="00C04B6C" w:rsidRPr="00C04B6C" w:rsidRDefault="001473D0" w:rsidP="00C04B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Kierownik Referatu Zamówień Publicznych </w:t>
      </w:r>
    </w:p>
    <w:p w:rsidR="005716A0" w:rsidRPr="001D6198" w:rsidRDefault="00B15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73D0">
        <w:rPr>
          <w:rFonts w:ascii="Arial" w:hAnsi="Arial" w:cs="Arial"/>
        </w:rPr>
        <w:tab/>
      </w:r>
      <w:r w:rsidR="001473D0">
        <w:rPr>
          <w:rFonts w:ascii="Arial" w:hAnsi="Arial" w:cs="Arial"/>
        </w:rPr>
        <w:tab/>
      </w:r>
      <w:r w:rsidR="001473D0">
        <w:rPr>
          <w:rFonts w:ascii="Arial" w:hAnsi="Arial" w:cs="Arial"/>
        </w:rPr>
        <w:tab/>
      </w:r>
      <w:r w:rsidR="001473D0">
        <w:rPr>
          <w:rFonts w:ascii="Arial" w:hAnsi="Arial" w:cs="Arial"/>
        </w:rPr>
        <w:tab/>
      </w:r>
      <w:r w:rsidR="001473D0">
        <w:rPr>
          <w:rFonts w:ascii="Arial" w:hAnsi="Arial" w:cs="Arial"/>
        </w:rPr>
        <w:tab/>
      </w:r>
      <w:r w:rsidR="001473D0">
        <w:rPr>
          <w:rFonts w:ascii="Arial" w:hAnsi="Arial" w:cs="Arial"/>
        </w:rPr>
        <w:tab/>
        <w:t>Iwona Mika</w:t>
      </w:r>
    </w:p>
    <w:sectPr w:rsidR="005716A0" w:rsidRPr="001D6198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376"/>
    <w:multiLevelType w:val="hybridMultilevel"/>
    <w:tmpl w:val="F7A64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8"/>
    <w:rsid w:val="001473D0"/>
    <w:rsid w:val="001D6198"/>
    <w:rsid w:val="002B2BF2"/>
    <w:rsid w:val="005716A0"/>
    <w:rsid w:val="0065605F"/>
    <w:rsid w:val="0066130A"/>
    <w:rsid w:val="00AF26BA"/>
    <w:rsid w:val="00B15784"/>
    <w:rsid w:val="00C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Kinga Charchuła</cp:lastModifiedBy>
  <cp:revision>2</cp:revision>
  <cp:lastPrinted>2015-04-17T06:28:00Z</cp:lastPrinted>
  <dcterms:created xsi:type="dcterms:W3CDTF">2015-04-17T06:42:00Z</dcterms:created>
  <dcterms:modified xsi:type="dcterms:W3CDTF">2015-04-17T06:42:00Z</dcterms:modified>
</cp:coreProperties>
</file>