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A8" w:rsidRDefault="00997AA8" w:rsidP="00997AA8">
      <w:pPr>
        <w:spacing w:after="0" w:line="360" w:lineRule="auto"/>
        <w:jc w:val="right"/>
      </w:pPr>
      <w:r>
        <w:t xml:space="preserve">Załącznik nr 2 </w:t>
      </w:r>
    </w:p>
    <w:p w:rsidR="00997AA8" w:rsidRDefault="00997AA8" w:rsidP="00D573A8">
      <w:pPr>
        <w:spacing w:after="0" w:line="360" w:lineRule="auto"/>
        <w:jc w:val="center"/>
      </w:pPr>
    </w:p>
    <w:p w:rsidR="00CB0581" w:rsidRDefault="00D573A8" w:rsidP="00D573A8">
      <w:pPr>
        <w:spacing w:after="0" w:line="360" w:lineRule="auto"/>
        <w:jc w:val="center"/>
      </w:pPr>
      <w:r>
        <w:t>Informacja z wykonania planu finansowego instytucji kultury – Gminnej Biblioteki Publicznej w Starych Babicach za</w:t>
      </w:r>
      <w:r w:rsidR="00BC0D8B">
        <w:t xml:space="preserve"> </w:t>
      </w:r>
      <w:r w:rsidR="0023344F">
        <w:t>I półrocze 2013 r</w:t>
      </w:r>
      <w:r w:rsidR="00EC006A">
        <w:t>.</w:t>
      </w:r>
    </w:p>
    <w:tbl>
      <w:tblPr>
        <w:tblStyle w:val="Tabela-Siatka"/>
        <w:tblW w:w="4865" w:type="pct"/>
        <w:tblInd w:w="250" w:type="dxa"/>
        <w:tblLook w:val="04A0"/>
      </w:tblPr>
      <w:tblGrid>
        <w:gridCol w:w="456"/>
        <w:gridCol w:w="3503"/>
        <w:gridCol w:w="1229"/>
        <w:gridCol w:w="1627"/>
        <w:gridCol w:w="1128"/>
        <w:gridCol w:w="1094"/>
      </w:tblGrid>
      <w:tr w:rsidR="005B75D5" w:rsidRPr="00E50EEE" w:rsidTr="00EB3ADB">
        <w:trPr>
          <w:trHeight w:val="283"/>
        </w:trPr>
        <w:tc>
          <w:tcPr>
            <w:tcW w:w="252" w:type="pct"/>
          </w:tcPr>
          <w:p w:rsidR="006660A2" w:rsidRPr="00393332" w:rsidRDefault="006660A2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Lp.</w:t>
            </w:r>
          </w:p>
        </w:tc>
        <w:tc>
          <w:tcPr>
            <w:tcW w:w="1944" w:type="pct"/>
          </w:tcPr>
          <w:p w:rsidR="006660A2" w:rsidRPr="00393332" w:rsidRDefault="006660A2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Nazwa</w:t>
            </w:r>
          </w:p>
        </w:tc>
        <w:tc>
          <w:tcPr>
            <w:tcW w:w="686" w:type="pct"/>
          </w:tcPr>
          <w:p w:rsidR="006660A2" w:rsidRPr="00393332" w:rsidRDefault="006660A2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Plan</w:t>
            </w:r>
          </w:p>
        </w:tc>
        <w:tc>
          <w:tcPr>
            <w:tcW w:w="906" w:type="pct"/>
          </w:tcPr>
          <w:p w:rsidR="006660A2" w:rsidRPr="00393332" w:rsidRDefault="006660A2" w:rsidP="00E50E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po zmianach</w:t>
            </w:r>
          </w:p>
        </w:tc>
        <w:tc>
          <w:tcPr>
            <w:tcW w:w="608" w:type="pct"/>
          </w:tcPr>
          <w:p w:rsidR="006660A2" w:rsidRPr="00393332" w:rsidRDefault="006660A2" w:rsidP="00244F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wykonani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05" w:type="pct"/>
          </w:tcPr>
          <w:p w:rsidR="006660A2" w:rsidRPr="00393332" w:rsidRDefault="00EB3ADB" w:rsidP="00244F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wykonania</w:t>
            </w:r>
          </w:p>
        </w:tc>
      </w:tr>
      <w:tr w:rsidR="005B75D5" w:rsidTr="00EB3ADB">
        <w:trPr>
          <w:trHeight w:val="283"/>
        </w:trPr>
        <w:tc>
          <w:tcPr>
            <w:tcW w:w="252" w:type="pct"/>
          </w:tcPr>
          <w:p w:rsidR="006660A2" w:rsidRPr="00393332" w:rsidRDefault="006660A2" w:rsidP="006061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1</w:t>
            </w:r>
          </w:p>
        </w:tc>
        <w:tc>
          <w:tcPr>
            <w:tcW w:w="1944" w:type="pct"/>
          </w:tcPr>
          <w:p w:rsidR="006660A2" w:rsidRPr="00393332" w:rsidRDefault="006660A2" w:rsidP="006061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2</w:t>
            </w:r>
          </w:p>
        </w:tc>
        <w:tc>
          <w:tcPr>
            <w:tcW w:w="686" w:type="pct"/>
          </w:tcPr>
          <w:p w:rsidR="006660A2" w:rsidRPr="00393332" w:rsidRDefault="006660A2" w:rsidP="006061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3</w:t>
            </w:r>
          </w:p>
        </w:tc>
        <w:tc>
          <w:tcPr>
            <w:tcW w:w="906" w:type="pct"/>
          </w:tcPr>
          <w:p w:rsidR="006660A2" w:rsidRPr="00393332" w:rsidRDefault="006660A2" w:rsidP="006061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4</w:t>
            </w:r>
          </w:p>
        </w:tc>
        <w:tc>
          <w:tcPr>
            <w:tcW w:w="608" w:type="pct"/>
          </w:tcPr>
          <w:p w:rsidR="006660A2" w:rsidRPr="00393332" w:rsidRDefault="006660A2" w:rsidP="006061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</w:tcPr>
          <w:p w:rsidR="006660A2" w:rsidRPr="00393332" w:rsidRDefault="00EB3ADB" w:rsidP="006061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B75D5" w:rsidTr="009772C2">
        <w:trPr>
          <w:trHeight w:val="418"/>
        </w:trPr>
        <w:tc>
          <w:tcPr>
            <w:tcW w:w="252" w:type="pct"/>
          </w:tcPr>
          <w:p w:rsidR="00EB3ADB" w:rsidRPr="00393332" w:rsidRDefault="00EB3ADB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pct"/>
          </w:tcPr>
          <w:p w:rsidR="00EB3ADB" w:rsidRPr="00393332" w:rsidRDefault="00EB3ADB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KOSZTY OGÓŁEM</w:t>
            </w:r>
          </w:p>
        </w:tc>
        <w:tc>
          <w:tcPr>
            <w:tcW w:w="686" w:type="pct"/>
          </w:tcPr>
          <w:p w:rsidR="00EB3ADB" w:rsidRPr="00393332" w:rsidRDefault="0036514D" w:rsidP="005B75D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307.000,00</w:t>
            </w:r>
          </w:p>
        </w:tc>
        <w:tc>
          <w:tcPr>
            <w:tcW w:w="906" w:type="pct"/>
          </w:tcPr>
          <w:p w:rsidR="00EB3ADB" w:rsidRPr="00393332" w:rsidRDefault="0036514D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307.000,00</w:t>
            </w:r>
          </w:p>
        </w:tc>
        <w:tc>
          <w:tcPr>
            <w:tcW w:w="608" w:type="pct"/>
          </w:tcPr>
          <w:p w:rsidR="00EB3ADB" w:rsidRPr="00393332" w:rsidRDefault="0036514D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138.227,47</w:t>
            </w:r>
          </w:p>
        </w:tc>
        <w:tc>
          <w:tcPr>
            <w:tcW w:w="605" w:type="pct"/>
            <w:vAlign w:val="bottom"/>
          </w:tcPr>
          <w:p w:rsidR="00EB3ADB" w:rsidRPr="00EB3ADB" w:rsidRDefault="009B3008" w:rsidP="005B75D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45,03</w:t>
            </w:r>
          </w:p>
        </w:tc>
      </w:tr>
      <w:tr w:rsidR="005B75D5" w:rsidTr="009772C2">
        <w:trPr>
          <w:trHeight w:val="283"/>
        </w:trPr>
        <w:tc>
          <w:tcPr>
            <w:tcW w:w="252" w:type="pct"/>
          </w:tcPr>
          <w:p w:rsidR="00EB3ADB" w:rsidRPr="00393332" w:rsidRDefault="00EB3ADB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I</w:t>
            </w:r>
          </w:p>
        </w:tc>
        <w:tc>
          <w:tcPr>
            <w:tcW w:w="1944" w:type="pct"/>
          </w:tcPr>
          <w:p w:rsidR="00EB3ADB" w:rsidRPr="00393332" w:rsidRDefault="00EB3ADB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Koszty w układzie rodzajowym</w:t>
            </w:r>
          </w:p>
        </w:tc>
        <w:tc>
          <w:tcPr>
            <w:tcW w:w="686" w:type="pct"/>
          </w:tcPr>
          <w:p w:rsidR="00EB3ADB" w:rsidRPr="00393332" w:rsidRDefault="0036514D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307.000,00</w:t>
            </w:r>
          </w:p>
        </w:tc>
        <w:tc>
          <w:tcPr>
            <w:tcW w:w="906" w:type="pct"/>
          </w:tcPr>
          <w:p w:rsidR="00EB3ADB" w:rsidRPr="00393332" w:rsidRDefault="0036514D" w:rsidP="003809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307.000,00</w:t>
            </w:r>
          </w:p>
        </w:tc>
        <w:tc>
          <w:tcPr>
            <w:tcW w:w="608" w:type="pct"/>
          </w:tcPr>
          <w:p w:rsidR="00EB3ADB" w:rsidRPr="00393332" w:rsidRDefault="0036514D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138.227,47</w:t>
            </w:r>
          </w:p>
        </w:tc>
        <w:tc>
          <w:tcPr>
            <w:tcW w:w="605" w:type="pct"/>
            <w:vAlign w:val="bottom"/>
          </w:tcPr>
          <w:p w:rsidR="00EB3ADB" w:rsidRPr="00EB3ADB" w:rsidRDefault="009B3008" w:rsidP="005B75D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45,03</w:t>
            </w:r>
          </w:p>
        </w:tc>
      </w:tr>
      <w:tr w:rsidR="005B75D5" w:rsidTr="009772C2">
        <w:trPr>
          <w:trHeight w:val="283"/>
        </w:trPr>
        <w:tc>
          <w:tcPr>
            <w:tcW w:w="252" w:type="pct"/>
          </w:tcPr>
          <w:p w:rsidR="00EB3ADB" w:rsidRPr="00393332" w:rsidRDefault="00EB3ADB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1</w:t>
            </w:r>
          </w:p>
        </w:tc>
        <w:tc>
          <w:tcPr>
            <w:tcW w:w="1944" w:type="pct"/>
          </w:tcPr>
          <w:p w:rsidR="00EB3ADB" w:rsidRPr="00393332" w:rsidRDefault="00EB3ADB" w:rsidP="006A1E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 xml:space="preserve">Zużycie materiałów </w:t>
            </w:r>
          </w:p>
        </w:tc>
        <w:tc>
          <w:tcPr>
            <w:tcW w:w="686" w:type="pct"/>
          </w:tcPr>
          <w:p w:rsidR="00EB3ADB" w:rsidRPr="00393332" w:rsidRDefault="0036514D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906" w:type="pct"/>
          </w:tcPr>
          <w:p w:rsidR="00EB3ADB" w:rsidRPr="00393332" w:rsidRDefault="009B3008" w:rsidP="00D7104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608" w:type="pct"/>
          </w:tcPr>
          <w:p w:rsidR="00EB3ADB" w:rsidRPr="00393332" w:rsidRDefault="00716A1E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1.742,33</w:t>
            </w:r>
          </w:p>
        </w:tc>
        <w:tc>
          <w:tcPr>
            <w:tcW w:w="605" w:type="pct"/>
            <w:vAlign w:val="bottom"/>
          </w:tcPr>
          <w:p w:rsidR="00EB3ADB" w:rsidRPr="00EB3ADB" w:rsidRDefault="009B3008" w:rsidP="005B75D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34,85</w:t>
            </w:r>
          </w:p>
        </w:tc>
      </w:tr>
      <w:tr w:rsidR="005B75D5" w:rsidTr="009772C2">
        <w:trPr>
          <w:trHeight w:val="283"/>
        </w:trPr>
        <w:tc>
          <w:tcPr>
            <w:tcW w:w="252" w:type="pct"/>
          </w:tcPr>
          <w:p w:rsidR="00EB3ADB" w:rsidRPr="00393332" w:rsidRDefault="00EB3ADB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2</w:t>
            </w:r>
          </w:p>
        </w:tc>
        <w:tc>
          <w:tcPr>
            <w:tcW w:w="1944" w:type="pct"/>
          </w:tcPr>
          <w:p w:rsidR="00EB3ADB" w:rsidRPr="00393332" w:rsidRDefault="00EB3ADB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Usługi obce</w:t>
            </w:r>
          </w:p>
        </w:tc>
        <w:tc>
          <w:tcPr>
            <w:tcW w:w="686" w:type="pct"/>
          </w:tcPr>
          <w:p w:rsidR="00EB3ADB" w:rsidRPr="00393332" w:rsidRDefault="0036514D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127.020,00</w:t>
            </w:r>
          </w:p>
        </w:tc>
        <w:tc>
          <w:tcPr>
            <w:tcW w:w="906" w:type="pct"/>
          </w:tcPr>
          <w:p w:rsidR="00EB3ADB" w:rsidRPr="00393332" w:rsidRDefault="009B3008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123.958,00</w:t>
            </w:r>
          </w:p>
        </w:tc>
        <w:tc>
          <w:tcPr>
            <w:tcW w:w="608" w:type="pct"/>
          </w:tcPr>
          <w:p w:rsidR="00EB3ADB" w:rsidRPr="00393332" w:rsidRDefault="00716A1E" w:rsidP="00716A1E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52.253,80</w:t>
            </w:r>
          </w:p>
        </w:tc>
        <w:tc>
          <w:tcPr>
            <w:tcW w:w="605" w:type="pct"/>
            <w:vAlign w:val="bottom"/>
          </w:tcPr>
          <w:p w:rsidR="00EB3ADB" w:rsidRPr="00EB3ADB" w:rsidRDefault="009B3008" w:rsidP="005B75D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42,15</w:t>
            </w:r>
          </w:p>
        </w:tc>
      </w:tr>
      <w:tr w:rsidR="005B75D5" w:rsidTr="009772C2">
        <w:trPr>
          <w:trHeight w:val="283"/>
        </w:trPr>
        <w:tc>
          <w:tcPr>
            <w:tcW w:w="252" w:type="pct"/>
          </w:tcPr>
          <w:p w:rsidR="00EB3ADB" w:rsidRPr="00393332" w:rsidRDefault="00EB3ADB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3</w:t>
            </w:r>
          </w:p>
        </w:tc>
        <w:tc>
          <w:tcPr>
            <w:tcW w:w="1944" w:type="pct"/>
          </w:tcPr>
          <w:p w:rsidR="00EB3ADB" w:rsidRPr="00393332" w:rsidRDefault="00EB3ADB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Wynagrodzenia</w:t>
            </w:r>
          </w:p>
        </w:tc>
        <w:tc>
          <w:tcPr>
            <w:tcW w:w="686" w:type="pct"/>
          </w:tcPr>
          <w:p w:rsidR="00EB3ADB" w:rsidRPr="00393332" w:rsidRDefault="009B3008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128.186,00</w:t>
            </w:r>
          </w:p>
        </w:tc>
        <w:tc>
          <w:tcPr>
            <w:tcW w:w="906" w:type="pct"/>
          </w:tcPr>
          <w:p w:rsidR="00EB3ADB" w:rsidRPr="00393332" w:rsidRDefault="009B3008" w:rsidP="009B3008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130.900,00</w:t>
            </w:r>
          </w:p>
        </w:tc>
        <w:tc>
          <w:tcPr>
            <w:tcW w:w="608" w:type="pct"/>
          </w:tcPr>
          <w:p w:rsidR="00EB3ADB" w:rsidRPr="00393332" w:rsidRDefault="00716A1E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60.227,60</w:t>
            </w:r>
          </w:p>
        </w:tc>
        <w:tc>
          <w:tcPr>
            <w:tcW w:w="605" w:type="pct"/>
            <w:vAlign w:val="bottom"/>
          </w:tcPr>
          <w:p w:rsidR="00EB3ADB" w:rsidRPr="00EB3ADB" w:rsidRDefault="009B3008" w:rsidP="005B75D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46,01</w:t>
            </w:r>
          </w:p>
        </w:tc>
      </w:tr>
      <w:tr w:rsidR="005B75D5" w:rsidTr="009772C2">
        <w:trPr>
          <w:trHeight w:val="283"/>
        </w:trPr>
        <w:tc>
          <w:tcPr>
            <w:tcW w:w="252" w:type="pct"/>
          </w:tcPr>
          <w:p w:rsidR="00EB3ADB" w:rsidRPr="00393332" w:rsidRDefault="00EB3ADB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4" w:type="pct"/>
          </w:tcPr>
          <w:p w:rsidR="00EB3ADB" w:rsidRPr="00393332" w:rsidRDefault="00EB3ADB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Ubezpieczenia społ. I fundusz pracy</w:t>
            </w:r>
            <w:r w:rsidR="00BC0D8B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</w:tcPr>
          <w:p w:rsidR="00EB3ADB" w:rsidRDefault="009B3008" w:rsidP="00EB3ADB">
            <w:pPr>
              <w:tabs>
                <w:tab w:val="center" w:pos="813"/>
                <w:tab w:val="left" w:pos="1545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22.131,00</w:t>
            </w:r>
          </w:p>
        </w:tc>
        <w:tc>
          <w:tcPr>
            <w:tcW w:w="906" w:type="pct"/>
          </w:tcPr>
          <w:p w:rsidR="00EB3ADB" w:rsidRDefault="009B3008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21.970,00</w:t>
            </w:r>
          </w:p>
        </w:tc>
        <w:tc>
          <w:tcPr>
            <w:tcW w:w="608" w:type="pct"/>
          </w:tcPr>
          <w:p w:rsidR="00EB3ADB" w:rsidRDefault="00716A1E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11.010,80</w:t>
            </w:r>
          </w:p>
        </w:tc>
        <w:tc>
          <w:tcPr>
            <w:tcW w:w="605" w:type="pct"/>
            <w:vAlign w:val="bottom"/>
          </w:tcPr>
          <w:p w:rsidR="00EB3ADB" w:rsidRPr="00EB3ADB" w:rsidRDefault="009B3008" w:rsidP="005B75D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50,11</w:t>
            </w:r>
          </w:p>
        </w:tc>
      </w:tr>
      <w:tr w:rsidR="005B75D5" w:rsidTr="009772C2">
        <w:trPr>
          <w:trHeight w:val="283"/>
        </w:trPr>
        <w:tc>
          <w:tcPr>
            <w:tcW w:w="252" w:type="pct"/>
          </w:tcPr>
          <w:p w:rsidR="00EB3ADB" w:rsidRPr="00393332" w:rsidRDefault="00EB3ADB" w:rsidP="009B32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944" w:type="pct"/>
          </w:tcPr>
          <w:p w:rsidR="00EB3ADB" w:rsidRPr="00393332" w:rsidRDefault="00EB3ADB" w:rsidP="00EB3AD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świadczenia na rzecz pracowników</w:t>
            </w:r>
          </w:p>
        </w:tc>
        <w:tc>
          <w:tcPr>
            <w:tcW w:w="686" w:type="pct"/>
          </w:tcPr>
          <w:p w:rsidR="00EB3ADB" w:rsidRDefault="009B3008" w:rsidP="003809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4.563,00</w:t>
            </w:r>
          </w:p>
        </w:tc>
        <w:tc>
          <w:tcPr>
            <w:tcW w:w="906" w:type="pct"/>
          </w:tcPr>
          <w:p w:rsidR="00EB3ADB" w:rsidRDefault="009B3008" w:rsidP="003809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5.072,00</w:t>
            </w:r>
          </w:p>
        </w:tc>
        <w:tc>
          <w:tcPr>
            <w:tcW w:w="608" w:type="pct"/>
          </w:tcPr>
          <w:p w:rsidR="00EB3ADB" w:rsidRDefault="00716A1E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206,40</w:t>
            </w:r>
          </w:p>
        </w:tc>
        <w:tc>
          <w:tcPr>
            <w:tcW w:w="605" w:type="pct"/>
            <w:vAlign w:val="bottom"/>
          </w:tcPr>
          <w:p w:rsidR="00EB3ADB" w:rsidRPr="00EB3ADB" w:rsidRDefault="009B3008" w:rsidP="005B75D5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4,1</w:t>
            </w:r>
          </w:p>
        </w:tc>
      </w:tr>
      <w:tr w:rsidR="005B75D5" w:rsidTr="009772C2">
        <w:trPr>
          <w:trHeight w:val="283"/>
        </w:trPr>
        <w:tc>
          <w:tcPr>
            <w:tcW w:w="252" w:type="pct"/>
          </w:tcPr>
          <w:p w:rsidR="00EB3ADB" w:rsidRPr="00393332" w:rsidRDefault="00EB3ADB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4" w:type="pct"/>
          </w:tcPr>
          <w:p w:rsidR="00EB3ADB" w:rsidRPr="00393332" w:rsidRDefault="00EB3ADB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koszty</w:t>
            </w:r>
          </w:p>
        </w:tc>
        <w:tc>
          <w:tcPr>
            <w:tcW w:w="686" w:type="pct"/>
          </w:tcPr>
          <w:p w:rsidR="00EB3ADB" w:rsidRDefault="009B3008" w:rsidP="003809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06" w:type="pct"/>
          </w:tcPr>
          <w:p w:rsidR="00EB3ADB" w:rsidRDefault="009B3008" w:rsidP="0038093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608" w:type="pct"/>
          </w:tcPr>
          <w:p w:rsidR="00EB3ADB" w:rsidRDefault="00EB3ADB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bottom"/>
          </w:tcPr>
          <w:p w:rsidR="00EB3ADB" w:rsidRPr="00EB3ADB" w:rsidRDefault="00EB3ADB" w:rsidP="00EB3AD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75D5" w:rsidTr="009772C2">
        <w:trPr>
          <w:trHeight w:val="283"/>
        </w:trPr>
        <w:tc>
          <w:tcPr>
            <w:tcW w:w="252" w:type="pct"/>
          </w:tcPr>
          <w:p w:rsidR="00EB3ADB" w:rsidRPr="00393332" w:rsidRDefault="0060619A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4" w:type="pct"/>
          </w:tcPr>
          <w:p w:rsidR="00EB3ADB" w:rsidRPr="00393332" w:rsidRDefault="00EB3ADB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Amortyzacja, w tym:</w:t>
            </w:r>
          </w:p>
        </w:tc>
        <w:tc>
          <w:tcPr>
            <w:tcW w:w="686" w:type="pct"/>
          </w:tcPr>
          <w:p w:rsidR="00EB3ADB" w:rsidRPr="00393332" w:rsidRDefault="009B3008" w:rsidP="005B75D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906" w:type="pct"/>
          </w:tcPr>
          <w:p w:rsidR="00EB3ADB" w:rsidRPr="00393332" w:rsidRDefault="009B3008" w:rsidP="009C0ED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08" w:type="pct"/>
          </w:tcPr>
          <w:p w:rsidR="00EB3ADB" w:rsidRPr="00393332" w:rsidRDefault="0036514D" w:rsidP="00DE469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12.786,54</w:t>
            </w:r>
          </w:p>
        </w:tc>
        <w:tc>
          <w:tcPr>
            <w:tcW w:w="605" w:type="pct"/>
            <w:vAlign w:val="bottom"/>
          </w:tcPr>
          <w:p w:rsidR="00EB3ADB" w:rsidRPr="00EB3ADB" w:rsidRDefault="009B3008" w:rsidP="00EB3AD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63,93</w:t>
            </w:r>
          </w:p>
        </w:tc>
      </w:tr>
      <w:tr w:rsidR="005B75D5" w:rsidTr="009772C2">
        <w:trPr>
          <w:trHeight w:val="283"/>
        </w:trPr>
        <w:tc>
          <w:tcPr>
            <w:tcW w:w="252" w:type="pct"/>
          </w:tcPr>
          <w:p w:rsidR="00EB3ADB" w:rsidRPr="00393332" w:rsidRDefault="00EB3ADB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pct"/>
          </w:tcPr>
          <w:p w:rsidR="00EB3ADB" w:rsidRPr="00393332" w:rsidRDefault="00EB3ADB" w:rsidP="00D573A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Księgozbiór</w:t>
            </w:r>
          </w:p>
        </w:tc>
        <w:tc>
          <w:tcPr>
            <w:tcW w:w="686" w:type="pct"/>
          </w:tcPr>
          <w:p w:rsidR="00EB3ADB" w:rsidRPr="00393332" w:rsidRDefault="009B3008" w:rsidP="005B75D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906" w:type="pct"/>
          </w:tcPr>
          <w:p w:rsidR="00EB3ADB" w:rsidRPr="00393332" w:rsidRDefault="009B3008" w:rsidP="009C0ED5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608" w:type="pct"/>
          </w:tcPr>
          <w:p w:rsidR="00EB3ADB" w:rsidRPr="00393332" w:rsidRDefault="0036514D" w:rsidP="00DE469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12.786,54</w:t>
            </w:r>
          </w:p>
        </w:tc>
        <w:tc>
          <w:tcPr>
            <w:tcW w:w="605" w:type="pct"/>
            <w:vAlign w:val="bottom"/>
          </w:tcPr>
          <w:p w:rsidR="00EB3ADB" w:rsidRPr="00EB3ADB" w:rsidRDefault="009B3008" w:rsidP="00EB3AD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63,93</w:t>
            </w:r>
          </w:p>
        </w:tc>
      </w:tr>
      <w:tr w:rsidR="005B75D5" w:rsidTr="009772C2">
        <w:trPr>
          <w:trHeight w:val="283"/>
        </w:trPr>
        <w:tc>
          <w:tcPr>
            <w:tcW w:w="252" w:type="pct"/>
          </w:tcPr>
          <w:p w:rsidR="004B7BEC" w:rsidRPr="00393332" w:rsidRDefault="004B7BEC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pct"/>
          </w:tcPr>
          <w:p w:rsidR="004B7BEC" w:rsidRPr="00393332" w:rsidRDefault="00D7104E" w:rsidP="00D7104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Amortyzacja księgozbioru z pozostałych przychodów</w:t>
            </w:r>
          </w:p>
        </w:tc>
        <w:tc>
          <w:tcPr>
            <w:tcW w:w="686" w:type="pct"/>
          </w:tcPr>
          <w:p w:rsidR="004B7BEC" w:rsidRDefault="004B7BEC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:rsidR="004B7BEC" w:rsidRDefault="004B7BEC" w:rsidP="005D29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B7BEC" w:rsidRDefault="00B65EB7" w:rsidP="00B65EB7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6.827,12</w:t>
            </w:r>
          </w:p>
        </w:tc>
        <w:tc>
          <w:tcPr>
            <w:tcW w:w="605" w:type="pct"/>
            <w:vAlign w:val="bottom"/>
          </w:tcPr>
          <w:p w:rsidR="004B7BEC" w:rsidRPr="00EB3ADB" w:rsidRDefault="004B7BEC" w:rsidP="00EB3AD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75D5" w:rsidTr="009772C2">
        <w:trPr>
          <w:trHeight w:val="283"/>
        </w:trPr>
        <w:tc>
          <w:tcPr>
            <w:tcW w:w="252" w:type="pct"/>
          </w:tcPr>
          <w:p w:rsidR="004B7BEC" w:rsidRPr="00393332" w:rsidRDefault="004B7BEC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pct"/>
          </w:tcPr>
          <w:p w:rsidR="004B7BEC" w:rsidRPr="00393332" w:rsidRDefault="004B7BEC" w:rsidP="00D573A8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pct"/>
          </w:tcPr>
          <w:p w:rsidR="004B7BEC" w:rsidRDefault="004B7BEC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:rsidR="004B7BEC" w:rsidRDefault="004B7BEC" w:rsidP="005D2999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4B7BEC" w:rsidRDefault="004B7BEC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05" w:type="pct"/>
            <w:vAlign w:val="bottom"/>
          </w:tcPr>
          <w:p w:rsidR="004B7BEC" w:rsidRPr="00EB3ADB" w:rsidRDefault="004B7BEC" w:rsidP="00EB3AD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75D5" w:rsidTr="009772C2">
        <w:trPr>
          <w:trHeight w:val="283"/>
        </w:trPr>
        <w:tc>
          <w:tcPr>
            <w:tcW w:w="252" w:type="pct"/>
          </w:tcPr>
          <w:p w:rsidR="00EB3ADB" w:rsidRPr="00393332" w:rsidRDefault="00EB3ADB" w:rsidP="00D573A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pct"/>
          </w:tcPr>
          <w:p w:rsidR="00EB3ADB" w:rsidRPr="00393332" w:rsidRDefault="00EB3ADB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Razem</w:t>
            </w:r>
          </w:p>
        </w:tc>
        <w:tc>
          <w:tcPr>
            <w:tcW w:w="686" w:type="pct"/>
          </w:tcPr>
          <w:p w:rsidR="00EB3ADB" w:rsidRPr="00393332" w:rsidRDefault="00140F56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307.000,00</w:t>
            </w:r>
          </w:p>
        </w:tc>
        <w:tc>
          <w:tcPr>
            <w:tcW w:w="906" w:type="pct"/>
          </w:tcPr>
          <w:p w:rsidR="00EB3ADB" w:rsidRPr="00393332" w:rsidRDefault="00140F56" w:rsidP="00EB3ADB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307.000,00</w:t>
            </w:r>
          </w:p>
        </w:tc>
        <w:tc>
          <w:tcPr>
            <w:tcW w:w="608" w:type="pct"/>
          </w:tcPr>
          <w:p w:rsidR="00EB3ADB" w:rsidRPr="00393332" w:rsidRDefault="0036514D" w:rsidP="0036514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145.054,59</w:t>
            </w:r>
          </w:p>
        </w:tc>
        <w:tc>
          <w:tcPr>
            <w:tcW w:w="605" w:type="pct"/>
            <w:vAlign w:val="bottom"/>
          </w:tcPr>
          <w:p w:rsidR="00EB3ADB" w:rsidRPr="00EB3ADB" w:rsidRDefault="00EB3ADB" w:rsidP="00EB3AD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D573A8" w:rsidRDefault="00D573A8" w:rsidP="00D573A8">
      <w:pPr>
        <w:spacing w:after="0" w:line="360" w:lineRule="auto"/>
        <w:jc w:val="both"/>
      </w:pPr>
    </w:p>
    <w:p w:rsidR="00D573A8" w:rsidRDefault="00D573A8" w:rsidP="00D573A8">
      <w:pPr>
        <w:spacing w:after="0" w:line="360" w:lineRule="auto"/>
        <w:jc w:val="both"/>
      </w:pPr>
      <w:r>
        <w:t>Przychody Samorządowej Instytucji Kultury</w:t>
      </w:r>
    </w:p>
    <w:tbl>
      <w:tblPr>
        <w:tblStyle w:val="Tabela-Siatka"/>
        <w:tblW w:w="0" w:type="auto"/>
        <w:tblLook w:val="04A0"/>
      </w:tblPr>
      <w:tblGrid>
        <w:gridCol w:w="456"/>
        <w:gridCol w:w="2620"/>
        <w:gridCol w:w="1128"/>
        <w:gridCol w:w="1128"/>
        <w:gridCol w:w="1133"/>
        <w:gridCol w:w="1164"/>
        <w:gridCol w:w="1659"/>
      </w:tblGrid>
      <w:tr w:rsidR="00B65EB7" w:rsidTr="00997AA8">
        <w:trPr>
          <w:trHeight w:val="879"/>
        </w:trPr>
        <w:tc>
          <w:tcPr>
            <w:tcW w:w="0" w:type="auto"/>
          </w:tcPr>
          <w:p w:rsidR="006660A2" w:rsidRPr="00393332" w:rsidRDefault="006660A2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6660A2" w:rsidRPr="00393332" w:rsidRDefault="006660A2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60A2" w:rsidRPr="00393332" w:rsidRDefault="006660A2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0" w:type="auto"/>
          </w:tcPr>
          <w:p w:rsidR="006660A2" w:rsidRPr="00393332" w:rsidRDefault="006660A2" w:rsidP="006660A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Otrzymane</w:t>
            </w:r>
          </w:p>
        </w:tc>
        <w:tc>
          <w:tcPr>
            <w:tcW w:w="0" w:type="auto"/>
          </w:tcPr>
          <w:p w:rsidR="006660A2" w:rsidRPr="00393332" w:rsidRDefault="006660A2" w:rsidP="006660A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</w:t>
            </w:r>
          </w:p>
        </w:tc>
        <w:tc>
          <w:tcPr>
            <w:tcW w:w="0" w:type="auto"/>
          </w:tcPr>
          <w:p w:rsidR="006660A2" w:rsidRDefault="006660A2" w:rsidP="006660A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wykonania</w:t>
            </w:r>
          </w:p>
        </w:tc>
        <w:tc>
          <w:tcPr>
            <w:tcW w:w="0" w:type="auto"/>
          </w:tcPr>
          <w:p w:rsidR="006660A2" w:rsidRDefault="00B65EB7" w:rsidP="00B65EB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Pozostało na koncie na dzień</w:t>
            </w:r>
          </w:p>
          <w:p w:rsidR="00B65EB7" w:rsidRDefault="00B65EB7" w:rsidP="00B65EB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2013.06.30</w:t>
            </w:r>
          </w:p>
        </w:tc>
      </w:tr>
      <w:tr w:rsidR="00B65EB7" w:rsidTr="006660A2">
        <w:tc>
          <w:tcPr>
            <w:tcW w:w="0" w:type="auto"/>
          </w:tcPr>
          <w:p w:rsidR="006660A2" w:rsidRPr="00393332" w:rsidRDefault="006660A2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60A2" w:rsidRPr="00393332" w:rsidRDefault="006660A2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</w:t>
            </w:r>
          </w:p>
        </w:tc>
        <w:tc>
          <w:tcPr>
            <w:tcW w:w="0" w:type="auto"/>
          </w:tcPr>
          <w:p w:rsidR="006660A2" w:rsidRPr="00393332" w:rsidRDefault="00B65EB7" w:rsidP="00575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307.000,00</w:t>
            </w:r>
          </w:p>
        </w:tc>
        <w:tc>
          <w:tcPr>
            <w:tcW w:w="0" w:type="auto"/>
          </w:tcPr>
          <w:p w:rsidR="006660A2" w:rsidRPr="00393332" w:rsidRDefault="00B65EB7" w:rsidP="00575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145.697,00</w:t>
            </w:r>
          </w:p>
        </w:tc>
        <w:tc>
          <w:tcPr>
            <w:tcW w:w="0" w:type="auto"/>
          </w:tcPr>
          <w:p w:rsidR="006660A2" w:rsidRDefault="00B65EB7" w:rsidP="00B65E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130.678,73</w:t>
            </w:r>
          </w:p>
        </w:tc>
        <w:tc>
          <w:tcPr>
            <w:tcW w:w="0" w:type="auto"/>
          </w:tcPr>
          <w:p w:rsidR="006660A2" w:rsidRDefault="00B65EB7" w:rsidP="0060619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42,57</w:t>
            </w:r>
          </w:p>
        </w:tc>
        <w:tc>
          <w:tcPr>
            <w:tcW w:w="0" w:type="auto"/>
          </w:tcPr>
          <w:p w:rsidR="006660A2" w:rsidRDefault="00B65EB7" w:rsidP="00575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15.669,79</w:t>
            </w:r>
          </w:p>
        </w:tc>
      </w:tr>
      <w:tr w:rsidR="00B65EB7" w:rsidTr="006660A2">
        <w:tc>
          <w:tcPr>
            <w:tcW w:w="0" w:type="auto"/>
          </w:tcPr>
          <w:p w:rsidR="006660A2" w:rsidRPr="00393332" w:rsidRDefault="006660A2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660A2" w:rsidRPr="00393332" w:rsidRDefault="006660A2" w:rsidP="00084C3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podmiotowa z Urzędu Gminy</w:t>
            </w:r>
          </w:p>
        </w:tc>
        <w:tc>
          <w:tcPr>
            <w:tcW w:w="0" w:type="auto"/>
          </w:tcPr>
          <w:p w:rsidR="006660A2" w:rsidRPr="00393332" w:rsidRDefault="00B65EB7" w:rsidP="00575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307.000,00</w:t>
            </w:r>
          </w:p>
        </w:tc>
        <w:tc>
          <w:tcPr>
            <w:tcW w:w="0" w:type="auto"/>
          </w:tcPr>
          <w:p w:rsidR="006660A2" w:rsidRPr="00393332" w:rsidRDefault="00B65EB7" w:rsidP="00575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145.697,00</w:t>
            </w:r>
          </w:p>
        </w:tc>
        <w:tc>
          <w:tcPr>
            <w:tcW w:w="0" w:type="auto"/>
          </w:tcPr>
          <w:p w:rsidR="006660A2" w:rsidRDefault="00B65EB7" w:rsidP="00575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130.678,73</w:t>
            </w:r>
          </w:p>
        </w:tc>
        <w:tc>
          <w:tcPr>
            <w:tcW w:w="0" w:type="auto"/>
          </w:tcPr>
          <w:p w:rsidR="006660A2" w:rsidRDefault="00B65EB7" w:rsidP="0060619A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42,57</w:t>
            </w:r>
          </w:p>
        </w:tc>
        <w:tc>
          <w:tcPr>
            <w:tcW w:w="0" w:type="auto"/>
          </w:tcPr>
          <w:p w:rsidR="006660A2" w:rsidRDefault="00B65EB7" w:rsidP="00575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15.018,27</w:t>
            </w:r>
          </w:p>
        </w:tc>
      </w:tr>
      <w:tr w:rsidR="00B65EB7" w:rsidTr="006660A2">
        <w:tc>
          <w:tcPr>
            <w:tcW w:w="0" w:type="auto"/>
          </w:tcPr>
          <w:p w:rsidR="006660A2" w:rsidRPr="00393332" w:rsidRDefault="006660A2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E592B" w:rsidRDefault="00B65EB7" w:rsidP="00DE469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Odsetki od środków na rachunku bankowym</w:t>
            </w:r>
            <w:r w:rsidR="00DE469A">
              <w:rPr>
                <w:sz w:val="20"/>
                <w:szCs w:val="20"/>
              </w:rPr>
              <w:t xml:space="preserve"> </w:t>
            </w:r>
          </w:p>
          <w:p w:rsidR="006660A2" w:rsidRPr="00393332" w:rsidRDefault="006E592B" w:rsidP="00DE469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przychody:</w:t>
            </w:r>
            <w:r w:rsidR="00BC0D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60A2" w:rsidRPr="00393332" w:rsidRDefault="00BC0D8B" w:rsidP="00B65E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59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660A2" w:rsidRPr="00393332" w:rsidRDefault="00BC0D8B" w:rsidP="00B65E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65EB7">
              <w:rPr>
                <w:sz w:val="20"/>
                <w:szCs w:val="20"/>
              </w:rPr>
              <w:t>77,11</w:t>
            </w:r>
          </w:p>
        </w:tc>
        <w:tc>
          <w:tcPr>
            <w:tcW w:w="0" w:type="auto"/>
          </w:tcPr>
          <w:p w:rsidR="006660A2" w:rsidRDefault="00BC0D8B" w:rsidP="00B65E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6660A2" w:rsidRDefault="006660A2" w:rsidP="0060619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60A2" w:rsidRDefault="00B65EB7" w:rsidP="00575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77,11</w:t>
            </w:r>
          </w:p>
        </w:tc>
      </w:tr>
      <w:tr w:rsidR="00B65EB7" w:rsidTr="006660A2">
        <w:tc>
          <w:tcPr>
            <w:tcW w:w="0" w:type="auto"/>
          </w:tcPr>
          <w:p w:rsidR="004B7BEC" w:rsidRPr="00393332" w:rsidRDefault="004B7BEC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7BEC" w:rsidRDefault="006E592B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z reklam w Gazecie Bab.</w:t>
            </w:r>
          </w:p>
        </w:tc>
        <w:tc>
          <w:tcPr>
            <w:tcW w:w="0" w:type="auto"/>
          </w:tcPr>
          <w:p w:rsidR="004B7BEC" w:rsidRDefault="00B65EB7" w:rsidP="00575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0" w:type="auto"/>
          </w:tcPr>
          <w:p w:rsidR="004B7BEC" w:rsidRDefault="00BC0D8B" w:rsidP="00B65E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592B">
              <w:rPr>
                <w:sz w:val="20"/>
                <w:szCs w:val="20"/>
              </w:rPr>
              <w:t xml:space="preserve"> </w:t>
            </w:r>
            <w:r w:rsidR="00B65EB7">
              <w:rPr>
                <w:sz w:val="20"/>
                <w:szCs w:val="20"/>
              </w:rPr>
              <w:t>3.940,00</w:t>
            </w:r>
          </w:p>
        </w:tc>
        <w:tc>
          <w:tcPr>
            <w:tcW w:w="0" w:type="auto"/>
          </w:tcPr>
          <w:p w:rsidR="004B7BEC" w:rsidRDefault="00BC0D8B" w:rsidP="00B65E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65EB7">
              <w:rPr>
                <w:sz w:val="20"/>
                <w:szCs w:val="20"/>
              </w:rPr>
              <w:t>3.933,80</w:t>
            </w:r>
          </w:p>
        </w:tc>
        <w:tc>
          <w:tcPr>
            <w:tcW w:w="0" w:type="auto"/>
          </w:tcPr>
          <w:p w:rsidR="004B7BEC" w:rsidRDefault="00B65EB7" w:rsidP="00B65EB7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49,25</w:t>
            </w:r>
            <w:r w:rsidR="00BC0D8B">
              <w:rPr>
                <w:sz w:val="20"/>
                <w:szCs w:val="20"/>
              </w:rPr>
              <w:t xml:space="preserve"> </w:t>
            </w:r>
            <w:r w:rsidR="009C0E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B7BEC" w:rsidRDefault="00B65EB7" w:rsidP="00575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</w:tr>
      <w:tr w:rsidR="00B65EB7" w:rsidTr="006660A2">
        <w:tc>
          <w:tcPr>
            <w:tcW w:w="0" w:type="auto"/>
          </w:tcPr>
          <w:p w:rsidR="004B7BEC" w:rsidRPr="00393332" w:rsidRDefault="004B7BEC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7BEC" w:rsidRDefault="006E592B" w:rsidP="00B65EB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Przychody z kar </w:t>
            </w:r>
            <w:r w:rsidR="00B65EB7">
              <w:rPr>
                <w:sz w:val="20"/>
                <w:szCs w:val="20"/>
              </w:rPr>
              <w:t xml:space="preserve">nieterminowy zwrot książek do </w:t>
            </w:r>
            <w:proofErr w:type="spellStart"/>
            <w:r w:rsidR="00B65EB7">
              <w:rPr>
                <w:sz w:val="20"/>
                <w:szCs w:val="20"/>
              </w:rPr>
              <w:t>bibl</w:t>
            </w:r>
            <w:proofErr w:type="spellEnd"/>
            <w:r w:rsidR="00B65EB7">
              <w:rPr>
                <w:sz w:val="20"/>
                <w:szCs w:val="20"/>
              </w:rPr>
              <w:t xml:space="preserve">. i </w:t>
            </w:r>
            <w:proofErr w:type="spellStart"/>
            <w:r w:rsidR="00B65EB7">
              <w:rPr>
                <w:sz w:val="20"/>
                <w:szCs w:val="20"/>
              </w:rPr>
              <w:t>tp</w:t>
            </w:r>
            <w:proofErr w:type="spellEnd"/>
          </w:p>
        </w:tc>
        <w:tc>
          <w:tcPr>
            <w:tcW w:w="0" w:type="auto"/>
          </w:tcPr>
          <w:p w:rsidR="004B7BEC" w:rsidRDefault="009C0ED5" w:rsidP="00575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0" w:type="auto"/>
          </w:tcPr>
          <w:p w:rsidR="00B65EB7" w:rsidRDefault="00BC0D8B" w:rsidP="00B65E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592B">
              <w:rPr>
                <w:sz w:val="20"/>
                <w:szCs w:val="20"/>
              </w:rPr>
              <w:t xml:space="preserve"> </w:t>
            </w:r>
          </w:p>
          <w:p w:rsidR="004B7BEC" w:rsidRDefault="00B65EB7" w:rsidP="00B65E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2.380,53</w:t>
            </w:r>
            <w:r w:rsidR="00BC0D8B">
              <w:rPr>
                <w:sz w:val="20"/>
                <w:szCs w:val="20"/>
              </w:rPr>
              <w:t xml:space="preserve"> </w:t>
            </w:r>
            <w:r w:rsidR="006E59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65EB7" w:rsidRDefault="006E592B" w:rsidP="00B65E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B7BEC" w:rsidRDefault="00B65EB7" w:rsidP="00B65E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1.,812,32</w:t>
            </w:r>
            <w:r w:rsidR="00BC0D8B">
              <w:rPr>
                <w:sz w:val="20"/>
                <w:szCs w:val="20"/>
              </w:rPr>
              <w:t xml:space="preserve">  </w:t>
            </w:r>
            <w:r w:rsidR="006E59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B7BEC" w:rsidRDefault="004B7BEC" w:rsidP="0060619A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7BEC" w:rsidRDefault="004B7BEC" w:rsidP="005752C5">
            <w:pPr>
              <w:spacing w:line="360" w:lineRule="auto"/>
              <w:rPr>
                <w:sz w:val="20"/>
                <w:szCs w:val="20"/>
              </w:rPr>
            </w:pPr>
          </w:p>
          <w:p w:rsidR="00B65EB7" w:rsidRDefault="00B65EB7" w:rsidP="00575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568,21</w:t>
            </w:r>
          </w:p>
        </w:tc>
      </w:tr>
      <w:tr w:rsidR="00B65EB7" w:rsidTr="006660A2">
        <w:tc>
          <w:tcPr>
            <w:tcW w:w="0" w:type="auto"/>
          </w:tcPr>
          <w:p w:rsidR="004B7BEC" w:rsidRPr="00393332" w:rsidRDefault="004B7BEC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7BEC" w:rsidRDefault="006E592B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Darowizny książek</w:t>
            </w:r>
          </w:p>
        </w:tc>
        <w:tc>
          <w:tcPr>
            <w:tcW w:w="0" w:type="auto"/>
          </w:tcPr>
          <w:p w:rsidR="004B7BEC" w:rsidRDefault="009C0ED5" w:rsidP="005752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0" w:type="auto"/>
          </w:tcPr>
          <w:p w:rsidR="004B7BEC" w:rsidRDefault="00BC0D8B" w:rsidP="00B65E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65EB7">
              <w:rPr>
                <w:sz w:val="20"/>
                <w:szCs w:val="20"/>
              </w:rPr>
              <w:t>1.081,00</w:t>
            </w:r>
          </w:p>
        </w:tc>
        <w:tc>
          <w:tcPr>
            <w:tcW w:w="0" w:type="auto"/>
          </w:tcPr>
          <w:p w:rsidR="004B7BEC" w:rsidRDefault="006E592B" w:rsidP="00B65E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65EB7">
              <w:rPr>
                <w:sz w:val="20"/>
                <w:szCs w:val="20"/>
              </w:rPr>
              <w:t>1.081,00</w:t>
            </w:r>
            <w:r w:rsidR="00BC0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B7BEC" w:rsidRDefault="004B7BEC" w:rsidP="00066A1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B7BEC" w:rsidRDefault="004B7BEC" w:rsidP="005752C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65EB7" w:rsidTr="006660A2">
        <w:tc>
          <w:tcPr>
            <w:tcW w:w="0" w:type="auto"/>
          </w:tcPr>
          <w:p w:rsidR="006660A2" w:rsidRPr="00393332" w:rsidRDefault="006660A2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60A2" w:rsidRPr="00393332" w:rsidRDefault="006660A2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0" w:type="auto"/>
          </w:tcPr>
          <w:p w:rsidR="006660A2" w:rsidRPr="00393332" w:rsidRDefault="009C0ED5" w:rsidP="00A011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11D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="00A011D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6660A2" w:rsidRPr="00393332" w:rsidRDefault="00B65EB7" w:rsidP="00A011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  <w:r w:rsidR="00A011DC">
              <w:rPr>
                <w:sz w:val="20"/>
                <w:szCs w:val="20"/>
              </w:rPr>
              <w:t>175</w:t>
            </w:r>
            <w:r>
              <w:rPr>
                <w:sz w:val="20"/>
                <w:szCs w:val="20"/>
              </w:rPr>
              <w:t>,</w:t>
            </w:r>
            <w:r w:rsidR="00A011DC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6660A2" w:rsidRDefault="00B65EB7" w:rsidP="00B65E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137.505,85</w:t>
            </w:r>
          </w:p>
        </w:tc>
        <w:tc>
          <w:tcPr>
            <w:tcW w:w="0" w:type="auto"/>
          </w:tcPr>
          <w:p w:rsidR="006660A2" w:rsidRDefault="006660A2" w:rsidP="005752C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660A2" w:rsidRDefault="00B65EB7" w:rsidP="00066A1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15.669,79</w:t>
            </w:r>
          </w:p>
        </w:tc>
      </w:tr>
    </w:tbl>
    <w:p w:rsidR="00D573A8" w:rsidRDefault="00D573A8" w:rsidP="00D573A8">
      <w:pPr>
        <w:spacing w:after="0" w:line="360" w:lineRule="auto"/>
        <w:jc w:val="both"/>
      </w:pPr>
    </w:p>
    <w:p w:rsidR="00B24613" w:rsidRDefault="00B24613" w:rsidP="00D573A8">
      <w:pPr>
        <w:spacing w:after="0" w:line="360" w:lineRule="auto"/>
        <w:jc w:val="both"/>
      </w:pPr>
      <w:r>
        <w:t>Stan środków obrotowych Samorządowej Instytucji Kultury</w:t>
      </w:r>
    </w:p>
    <w:tbl>
      <w:tblPr>
        <w:tblStyle w:val="Tabela-Siatka"/>
        <w:tblW w:w="5000" w:type="pct"/>
        <w:tblLook w:val="04A0"/>
      </w:tblPr>
      <w:tblGrid>
        <w:gridCol w:w="568"/>
        <w:gridCol w:w="3724"/>
        <w:gridCol w:w="2498"/>
        <w:gridCol w:w="2498"/>
      </w:tblGrid>
      <w:tr w:rsidR="00B24613" w:rsidTr="00393332">
        <w:tc>
          <w:tcPr>
            <w:tcW w:w="3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Lp.</w:t>
            </w:r>
          </w:p>
        </w:tc>
        <w:tc>
          <w:tcPr>
            <w:tcW w:w="20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Wyszczególnienie</w:t>
            </w:r>
          </w:p>
        </w:tc>
        <w:tc>
          <w:tcPr>
            <w:tcW w:w="1345" w:type="pct"/>
          </w:tcPr>
          <w:p w:rsidR="00B24613" w:rsidRPr="00393332" w:rsidRDefault="00B24613" w:rsidP="00B65EB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Stan na 01.01.20</w:t>
            </w:r>
            <w:r w:rsidR="00164C64">
              <w:rPr>
                <w:sz w:val="20"/>
                <w:szCs w:val="20"/>
              </w:rPr>
              <w:t>1</w:t>
            </w:r>
            <w:r w:rsidR="00B65EB7">
              <w:rPr>
                <w:sz w:val="20"/>
                <w:szCs w:val="20"/>
              </w:rPr>
              <w:t>3</w:t>
            </w:r>
            <w:r w:rsidRPr="00393332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345" w:type="pct"/>
          </w:tcPr>
          <w:p w:rsidR="00B24613" w:rsidRPr="00393332" w:rsidRDefault="00B24613" w:rsidP="00B65EB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 xml:space="preserve">Stan na </w:t>
            </w:r>
            <w:r w:rsidR="00255A55">
              <w:rPr>
                <w:sz w:val="20"/>
                <w:szCs w:val="20"/>
              </w:rPr>
              <w:t>3</w:t>
            </w:r>
            <w:r w:rsidR="00B65EB7">
              <w:rPr>
                <w:sz w:val="20"/>
                <w:szCs w:val="20"/>
              </w:rPr>
              <w:t>0</w:t>
            </w:r>
            <w:r w:rsidR="00255A55">
              <w:rPr>
                <w:sz w:val="20"/>
                <w:szCs w:val="20"/>
              </w:rPr>
              <w:t>.</w:t>
            </w:r>
            <w:r w:rsidR="00B65EB7">
              <w:rPr>
                <w:sz w:val="20"/>
                <w:szCs w:val="20"/>
              </w:rPr>
              <w:t>06</w:t>
            </w:r>
            <w:r w:rsidR="00255A55">
              <w:rPr>
                <w:sz w:val="20"/>
                <w:szCs w:val="20"/>
              </w:rPr>
              <w:t>.201</w:t>
            </w:r>
            <w:r w:rsidR="00B65EB7">
              <w:rPr>
                <w:sz w:val="20"/>
                <w:szCs w:val="20"/>
              </w:rPr>
              <w:t>3</w:t>
            </w:r>
            <w:r w:rsidR="00255A55">
              <w:rPr>
                <w:sz w:val="20"/>
                <w:szCs w:val="20"/>
              </w:rPr>
              <w:t xml:space="preserve"> r.</w:t>
            </w:r>
          </w:p>
        </w:tc>
      </w:tr>
      <w:tr w:rsidR="00B24613" w:rsidTr="00393332">
        <w:tc>
          <w:tcPr>
            <w:tcW w:w="3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1</w:t>
            </w:r>
          </w:p>
        </w:tc>
        <w:tc>
          <w:tcPr>
            <w:tcW w:w="20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Środki pieniężne</w:t>
            </w:r>
          </w:p>
        </w:tc>
        <w:tc>
          <w:tcPr>
            <w:tcW w:w="1345" w:type="pct"/>
          </w:tcPr>
          <w:p w:rsidR="00B24613" w:rsidRPr="00393332" w:rsidRDefault="009C0ED5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45" w:type="pct"/>
          </w:tcPr>
          <w:p w:rsidR="00B24613" w:rsidRPr="00393332" w:rsidRDefault="00B65EB7" w:rsidP="004369A4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15.669,79</w:t>
            </w:r>
          </w:p>
        </w:tc>
      </w:tr>
      <w:tr w:rsidR="00B24613" w:rsidTr="00393332">
        <w:tc>
          <w:tcPr>
            <w:tcW w:w="3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2</w:t>
            </w:r>
          </w:p>
        </w:tc>
        <w:tc>
          <w:tcPr>
            <w:tcW w:w="20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Należności z lat ubiegłych</w:t>
            </w:r>
          </w:p>
        </w:tc>
        <w:tc>
          <w:tcPr>
            <w:tcW w:w="1345" w:type="pct"/>
          </w:tcPr>
          <w:p w:rsidR="00B24613" w:rsidRPr="00393332" w:rsidRDefault="00B2461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pct"/>
          </w:tcPr>
          <w:p w:rsidR="00B24613" w:rsidRPr="00393332" w:rsidRDefault="002930FF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24613" w:rsidTr="00393332">
        <w:tc>
          <w:tcPr>
            <w:tcW w:w="3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3</w:t>
            </w:r>
          </w:p>
        </w:tc>
        <w:tc>
          <w:tcPr>
            <w:tcW w:w="20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Pozostałe środki obrotowe</w:t>
            </w:r>
          </w:p>
        </w:tc>
        <w:tc>
          <w:tcPr>
            <w:tcW w:w="1345" w:type="pct"/>
          </w:tcPr>
          <w:p w:rsidR="00B24613" w:rsidRPr="00393332" w:rsidRDefault="00B2461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pct"/>
          </w:tcPr>
          <w:p w:rsidR="00B24613" w:rsidRPr="00393332" w:rsidRDefault="002930FF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24613" w:rsidTr="00393332">
        <w:tc>
          <w:tcPr>
            <w:tcW w:w="3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4</w:t>
            </w:r>
          </w:p>
        </w:tc>
        <w:tc>
          <w:tcPr>
            <w:tcW w:w="2005" w:type="pct"/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Zobowiązania, w tym:</w:t>
            </w:r>
          </w:p>
        </w:tc>
        <w:tc>
          <w:tcPr>
            <w:tcW w:w="1345" w:type="pct"/>
          </w:tcPr>
          <w:p w:rsidR="00B24613" w:rsidRPr="00393332" w:rsidRDefault="00B2461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pct"/>
          </w:tcPr>
          <w:p w:rsidR="00B24613" w:rsidRPr="00393332" w:rsidRDefault="002930FF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24613" w:rsidTr="00393332">
        <w:tc>
          <w:tcPr>
            <w:tcW w:w="305" w:type="pct"/>
            <w:tcBorders>
              <w:bottom w:val="single" w:sz="4" w:space="0" w:color="000000" w:themeColor="text1"/>
            </w:tcBorders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bottom w:val="single" w:sz="4" w:space="0" w:color="000000" w:themeColor="text1"/>
            </w:tcBorders>
          </w:tcPr>
          <w:p w:rsidR="00B24613" w:rsidRPr="00393332" w:rsidRDefault="00B24613" w:rsidP="00B2461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Z lat ubiegłych</w:t>
            </w:r>
          </w:p>
        </w:tc>
        <w:tc>
          <w:tcPr>
            <w:tcW w:w="1345" w:type="pct"/>
          </w:tcPr>
          <w:p w:rsidR="00B24613" w:rsidRPr="00393332" w:rsidRDefault="00B2461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pct"/>
          </w:tcPr>
          <w:p w:rsidR="00B24613" w:rsidRPr="00393332" w:rsidRDefault="002930FF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24613" w:rsidTr="00393332">
        <w:tc>
          <w:tcPr>
            <w:tcW w:w="305" w:type="pct"/>
            <w:tcBorders>
              <w:bottom w:val="single" w:sz="4" w:space="0" w:color="000000" w:themeColor="text1"/>
            </w:tcBorders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bottom w:val="single" w:sz="4" w:space="0" w:color="000000" w:themeColor="text1"/>
            </w:tcBorders>
          </w:tcPr>
          <w:p w:rsidR="00B24613" w:rsidRPr="00393332" w:rsidRDefault="00B24613" w:rsidP="00B24613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Z roku bieżącego</w:t>
            </w:r>
          </w:p>
        </w:tc>
        <w:tc>
          <w:tcPr>
            <w:tcW w:w="1345" w:type="pct"/>
            <w:tcBorders>
              <w:bottom w:val="single" w:sz="4" w:space="0" w:color="000000" w:themeColor="text1"/>
            </w:tcBorders>
          </w:tcPr>
          <w:p w:rsidR="00B24613" w:rsidRPr="00393332" w:rsidRDefault="00B2461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bottom w:val="single" w:sz="4" w:space="0" w:color="000000" w:themeColor="text1"/>
            </w:tcBorders>
          </w:tcPr>
          <w:p w:rsidR="00B24613" w:rsidRPr="00393332" w:rsidRDefault="002930FF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24613" w:rsidTr="00393332">
        <w:tc>
          <w:tcPr>
            <w:tcW w:w="305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B24613" w:rsidRPr="00393332" w:rsidRDefault="00B24613" w:rsidP="00D573A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3332">
              <w:rPr>
                <w:sz w:val="20"/>
                <w:szCs w:val="20"/>
              </w:rPr>
              <w:t>Stan środków obrotowych netto:</w:t>
            </w:r>
          </w:p>
        </w:tc>
        <w:tc>
          <w:tcPr>
            <w:tcW w:w="1345" w:type="pct"/>
            <w:tcBorders>
              <w:left w:val="single" w:sz="4" w:space="0" w:color="000000" w:themeColor="text1"/>
            </w:tcBorders>
          </w:tcPr>
          <w:p w:rsidR="00B24613" w:rsidRPr="00393332" w:rsidRDefault="00B24613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pct"/>
          </w:tcPr>
          <w:p w:rsidR="00B24613" w:rsidRPr="00393332" w:rsidRDefault="00244F40" w:rsidP="002930F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181207" w:rsidRDefault="00557E4C" w:rsidP="00964828">
      <w:pPr>
        <w:jc w:val="both"/>
      </w:pPr>
      <w:r>
        <w:t>Biblioteka na dzień 3</w:t>
      </w:r>
      <w:r w:rsidR="00B65EB7">
        <w:t>0</w:t>
      </w:r>
      <w:r>
        <w:t>.</w:t>
      </w:r>
      <w:r w:rsidR="00B65EB7">
        <w:t>06</w:t>
      </w:r>
      <w:r>
        <w:t>.201</w:t>
      </w:r>
      <w:r w:rsidR="00B65EB7">
        <w:t>3</w:t>
      </w:r>
      <w:r>
        <w:t xml:space="preserve"> </w:t>
      </w:r>
      <w:r w:rsidR="00292620">
        <w:t>r.</w:t>
      </w:r>
      <w:r>
        <w:t xml:space="preserve"> nie posiada żadnych zobowiązań wymagalnych</w:t>
      </w:r>
      <w:r w:rsidR="0060619A">
        <w:t xml:space="preserve"> </w:t>
      </w:r>
      <w:r w:rsidR="009E6BC3">
        <w:t>oraz należności.</w:t>
      </w:r>
    </w:p>
    <w:p w:rsidR="009E6BC3" w:rsidRDefault="009E6BC3" w:rsidP="00964828">
      <w:pPr>
        <w:jc w:val="both"/>
      </w:pPr>
      <w:r>
        <w:t>Plan finansowy Gminnej Biblioteki Publicznej na 201</w:t>
      </w:r>
      <w:r w:rsidR="00B65EB7">
        <w:t>3</w:t>
      </w:r>
      <w:r>
        <w:t xml:space="preserve"> rok</w:t>
      </w:r>
      <w:r w:rsidR="00BC0D8B">
        <w:t xml:space="preserve"> </w:t>
      </w:r>
      <w:r>
        <w:t xml:space="preserve">opiewa na kwotę </w:t>
      </w:r>
      <w:r w:rsidR="00B65EB7">
        <w:t>307.000,00</w:t>
      </w:r>
      <w:r w:rsidR="00BC0D8B">
        <w:t xml:space="preserve"> </w:t>
      </w:r>
      <w:r>
        <w:t>złotych.</w:t>
      </w:r>
      <w:r w:rsidR="00B65EB7">
        <w:t xml:space="preserve"> Z powyższej kwoty wydatkowano za I półrocze kwotę 130.678,73</w:t>
      </w:r>
      <w:r w:rsidR="005451E9">
        <w:t xml:space="preserve"> zł. z tego na zakup materiałów 1.742,33 zł</w:t>
      </w:r>
      <w:r w:rsidR="00BC0D8B">
        <w:t xml:space="preserve">, </w:t>
      </w:r>
      <w:r w:rsidR="005451E9">
        <w:t>zakupiono: folię przylepną , zasilacz awaryjny, program antywirusowy, druki,</w:t>
      </w:r>
      <w:r w:rsidR="00BC0D8B">
        <w:t xml:space="preserve"> </w:t>
      </w:r>
      <w:r w:rsidR="005451E9">
        <w:t>kasetkę, klej do wykładziny, gaśnicę</w:t>
      </w:r>
      <w:r w:rsidR="00405FE2">
        <w:t>,</w:t>
      </w:r>
      <w:r w:rsidR="005451E9">
        <w:t xml:space="preserve"> opłacono prenumeratę poradnika Instytucji kultury. Na usługi obce 52.253,80 zł</w:t>
      </w:r>
      <w:r w:rsidR="00BC0D8B">
        <w:t>,</w:t>
      </w:r>
      <w:r w:rsidR="005451E9">
        <w:t xml:space="preserve"> w tym:</w:t>
      </w:r>
      <w:r w:rsidR="00BC0D8B">
        <w:t xml:space="preserve"> </w:t>
      </w:r>
      <w:r w:rsidR="005451E9">
        <w:t>usługi telekomunikacyjne 1.230,71 zł opieka autorska nad programem Kadry, płace, pakiet dla administracji serwis, utrzymanie serwera, przedłużenie rejestracji domeny ,konfiguracja sieci komputerowej 4.173,02 zł. , usługi wydawnicze i drukarskie Gazeta Babicka 46.195,40 zł.</w:t>
      </w:r>
      <w:r w:rsidR="008E48AB">
        <w:t>, za wykonanie gumek kreślarskich, przegląd i konserwacja gaśnic 193,11 zł ,za aktualizację strony bibliotecznej 369,00 zł., usługę transportow</w:t>
      </w:r>
      <w:r w:rsidR="00405FE2">
        <w:t>ą</w:t>
      </w:r>
      <w:r w:rsidR="008E48AB">
        <w:t xml:space="preserve"> 12,30 zł., za pakiety wiadomości SMSAP 80,26 zł. Na płace wydatkowano 60.227,60 zł. Na ubezpieczenie społeczne 11,01080 zł., Na inne świadczenia dla pracowników 206,40 zł.- opłacono koszty szkolenia pracownika , oraz zakupiono wodę do picia. Zakup książek –amortyzacja księgozbioru</w:t>
      </w:r>
      <w:r w:rsidR="00BC0D8B">
        <w:t xml:space="preserve"> </w:t>
      </w:r>
      <w:r w:rsidR="008E48AB">
        <w:t>1</w:t>
      </w:r>
      <w:r w:rsidR="0036514D">
        <w:t>2</w:t>
      </w:r>
      <w:r w:rsidR="008E48AB">
        <w:t>.</w:t>
      </w:r>
      <w:r w:rsidR="0036514D">
        <w:t>786</w:t>
      </w:r>
      <w:r w:rsidR="008E48AB">
        <w:t>,</w:t>
      </w:r>
      <w:r w:rsidR="0036514D">
        <w:t>54</w:t>
      </w:r>
      <w:r w:rsidR="008E48AB">
        <w:t xml:space="preserve"> zł. W kosztach uwzględniono </w:t>
      </w:r>
      <w:proofErr w:type="spellStart"/>
      <w:r w:rsidR="008E48AB">
        <w:t>F-ry</w:t>
      </w:r>
      <w:proofErr w:type="spellEnd"/>
      <w:r w:rsidR="008E48AB">
        <w:t xml:space="preserve"> za zakup książek, przegląd gaśnic, wiadomości </w:t>
      </w:r>
      <w:proofErr w:type="spellStart"/>
      <w:r w:rsidR="008E48AB">
        <w:t>SMSowe</w:t>
      </w:r>
      <w:proofErr w:type="spellEnd"/>
      <w:r w:rsidR="008E48AB">
        <w:t>, koszty składek ZUS</w:t>
      </w:r>
      <w:r w:rsidR="00BC0D8B">
        <w:t xml:space="preserve"> </w:t>
      </w:r>
      <w:r w:rsidR="008E48AB">
        <w:t xml:space="preserve">za miesiąc czerwiec </w:t>
      </w:r>
      <w:r w:rsidR="0036514D">
        <w:t xml:space="preserve">, podatek do Urzędu Skarbowego  </w:t>
      </w:r>
      <w:r w:rsidR="008E48AB">
        <w:t>z terminem płatności</w:t>
      </w:r>
      <w:r w:rsidR="00BC0D8B">
        <w:t xml:space="preserve"> </w:t>
      </w:r>
      <w:r w:rsidR="008E48AB">
        <w:t>lipiec</w:t>
      </w:r>
      <w:r w:rsidR="0036514D">
        <w:t xml:space="preserve"> . </w:t>
      </w:r>
      <w:r w:rsidR="008E48AB">
        <w:t xml:space="preserve"> Kwota tych zobowiązań tj. </w:t>
      </w:r>
      <w:r w:rsidR="0036514D">
        <w:t>7.548</w:t>
      </w:r>
      <w:r w:rsidR="008E48AB">
        <w:t>,</w:t>
      </w:r>
      <w:r w:rsidR="0036514D">
        <w:t>74</w:t>
      </w:r>
      <w:r w:rsidR="008E48AB">
        <w:t xml:space="preserve"> zł.</w:t>
      </w:r>
    </w:p>
    <w:p w:rsidR="00405FE2" w:rsidRDefault="00405FE2" w:rsidP="00964828">
      <w:pPr>
        <w:jc w:val="both"/>
      </w:pPr>
      <w:r>
        <w:t>Ponadto uzyskano wpływy z reklam 3.940,00zł. z której wydatkowano 3.933,80 zł., wpływy za nieterminowy zwrot książek ,zagubione książki, wydanie nowych kart z tytułu zagubienia 2.380,53 zł z której wydano 1.812,32 zł. Za I półrocze naliczone zostały przez bank odsetki</w:t>
      </w:r>
      <w:r w:rsidR="00BC0D8B">
        <w:t xml:space="preserve"> </w:t>
      </w:r>
      <w:r>
        <w:t>w kwocie 77,11 zł.</w:t>
      </w:r>
    </w:p>
    <w:p w:rsidR="0036514D" w:rsidRDefault="0036514D" w:rsidP="00964828">
      <w:pPr>
        <w:jc w:val="both"/>
      </w:pPr>
    </w:p>
    <w:p w:rsidR="0036514D" w:rsidRDefault="0036514D" w:rsidP="00964828">
      <w:pPr>
        <w:jc w:val="both"/>
      </w:pPr>
    </w:p>
    <w:sectPr w:rsidR="0036514D" w:rsidSect="00997A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AE5"/>
    <w:multiLevelType w:val="hybridMultilevel"/>
    <w:tmpl w:val="09F2E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D0F"/>
    <w:multiLevelType w:val="hybridMultilevel"/>
    <w:tmpl w:val="9A2CF7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02711"/>
    <w:multiLevelType w:val="hybridMultilevel"/>
    <w:tmpl w:val="F6082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3A8"/>
    <w:rsid w:val="000150EB"/>
    <w:rsid w:val="00022597"/>
    <w:rsid w:val="00031CC9"/>
    <w:rsid w:val="00051EB7"/>
    <w:rsid w:val="00066A10"/>
    <w:rsid w:val="00067622"/>
    <w:rsid w:val="00084C34"/>
    <w:rsid w:val="000D2B3F"/>
    <w:rsid w:val="00140F56"/>
    <w:rsid w:val="001424C9"/>
    <w:rsid w:val="0016156E"/>
    <w:rsid w:val="00164C64"/>
    <w:rsid w:val="00181207"/>
    <w:rsid w:val="00195E8C"/>
    <w:rsid w:val="001D66DC"/>
    <w:rsid w:val="002277E3"/>
    <w:rsid w:val="0023344F"/>
    <w:rsid w:val="002342B6"/>
    <w:rsid w:val="00244F40"/>
    <w:rsid w:val="00251671"/>
    <w:rsid w:val="00255A55"/>
    <w:rsid w:val="00292620"/>
    <w:rsid w:val="002930FF"/>
    <w:rsid w:val="002B7493"/>
    <w:rsid w:val="002D2087"/>
    <w:rsid w:val="00304BB6"/>
    <w:rsid w:val="003122A9"/>
    <w:rsid w:val="0036514D"/>
    <w:rsid w:val="00380933"/>
    <w:rsid w:val="00393332"/>
    <w:rsid w:val="003A7E93"/>
    <w:rsid w:val="003B539B"/>
    <w:rsid w:val="003E0523"/>
    <w:rsid w:val="003E0F26"/>
    <w:rsid w:val="0040130E"/>
    <w:rsid w:val="00405FE2"/>
    <w:rsid w:val="004369A4"/>
    <w:rsid w:val="00445A2E"/>
    <w:rsid w:val="0045352A"/>
    <w:rsid w:val="004960C2"/>
    <w:rsid w:val="004B7BEC"/>
    <w:rsid w:val="004C4A9A"/>
    <w:rsid w:val="004E3E4C"/>
    <w:rsid w:val="00531F94"/>
    <w:rsid w:val="00541A2F"/>
    <w:rsid w:val="005451E9"/>
    <w:rsid w:val="00557E4C"/>
    <w:rsid w:val="005752C5"/>
    <w:rsid w:val="005A1F6B"/>
    <w:rsid w:val="005B588E"/>
    <w:rsid w:val="005B75D5"/>
    <w:rsid w:val="005D2999"/>
    <w:rsid w:val="005D702B"/>
    <w:rsid w:val="005F22AB"/>
    <w:rsid w:val="0060619A"/>
    <w:rsid w:val="00626B7F"/>
    <w:rsid w:val="00626FB1"/>
    <w:rsid w:val="006377A4"/>
    <w:rsid w:val="00657811"/>
    <w:rsid w:val="00663E71"/>
    <w:rsid w:val="006660A2"/>
    <w:rsid w:val="006818B6"/>
    <w:rsid w:val="006A1E3C"/>
    <w:rsid w:val="006E592B"/>
    <w:rsid w:val="00716A1E"/>
    <w:rsid w:val="00760A2F"/>
    <w:rsid w:val="007B56FE"/>
    <w:rsid w:val="007C4A68"/>
    <w:rsid w:val="007D04D0"/>
    <w:rsid w:val="007E1B1D"/>
    <w:rsid w:val="00880E22"/>
    <w:rsid w:val="008B177F"/>
    <w:rsid w:val="008B1ED0"/>
    <w:rsid w:val="008E48AB"/>
    <w:rsid w:val="00910EFD"/>
    <w:rsid w:val="009319B3"/>
    <w:rsid w:val="00934822"/>
    <w:rsid w:val="00963E2B"/>
    <w:rsid w:val="00964828"/>
    <w:rsid w:val="00997AA8"/>
    <w:rsid w:val="009B3008"/>
    <w:rsid w:val="009B3263"/>
    <w:rsid w:val="009B69C0"/>
    <w:rsid w:val="009B7B6A"/>
    <w:rsid w:val="009C0ED5"/>
    <w:rsid w:val="009E6BC3"/>
    <w:rsid w:val="009F099E"/>
    <w:rsid w:val="00A011DC"/>
    <w:rsid w:val="00A057C5"/>
    <w:rsid w:val="00AD053A"/>
    <w:rsid w:val="00AD33DB"/>
    <w:rsid w:val="00AD4BBA"/>
    <w:rsid w:val="00B24613"/>
    <w:rsid w:val="00B61B65"/>
    <w:rsid w:val="00B65EB7"/>
    <w:rsid w:val="00B97F4E"/>
    <w:rsid w:val="00BA4A07"/>
    <w:rsid w:val="00BC0D8B"/>
    <w:rsid w:val="00C202B6"/>
    <w:rsid w:val="00C27D34"/>
    <w:rsid w:val="00C424DE"/>
    <w:rsid w:val="00C86495"/>
    <w:rsid w:val="00CB0581"/>
    <w:rsid w:val="00CD7D0E"/>
    <w:rsid w:val="00D0111C"/>
    <w:rsid w:val="00D33A10"/>
    <w:rsid w:val="00D35AF9"/>
    <w:rsid w:val="00D573A8"/>
    <w:rsid w:val="00D7104E"/>
    <w:rsid w:val="00D77360"/>
    <w:rsid w:val="00DE469A"/>
    <w:rsid w:val="00E16893"/>
    <w:rsid w:val="00E50EEE"/>
    <w:rsid w:val="00E972DB"/>
    <w:rsid w:val="00EB3ADB"/>
    <w:rsid w:val="00EB5D7C"/>
    <w:rsid w:val="00EC006A"/>
    <w:rsid w:val="00ED7832"/>
    <w:rsid w:val="00F63766"/>
    <w:rsid w:val="00FD0537"/>
    <w:rsid w:val="00FD12A5"/>
    <w:rsid w:val="00FF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7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7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URZAD GMINY STARE BABICE</cp:lastModifiedBy>
  <cp:revision>37</cp:revision>
  <cp:lastPrinted>2013-07-03T09:12:00Z</cp:lastPrinted>
  <dcterms:created xsi:type="dcterms:W3CDTF">2011-07-04T09:05:00Z</dcterms:created>
  <dcterms:modified xsi:type="dcterms:W3CDTF">2013-08-21T13:19:00Z</dcterms:modified>
</cp:coreProperties>
</file>