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5" w:rsidRPr="00A515E5" w:rsidRDefault="00A515E5" w:rsidP="003B77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452120</wp:posOffset>
            </wp:positionH>
            <wp:positionV relativeFrom="margin">
              <wp:align>top</wp:align>
            </wp:positionV>
            <wp:extent cx="906780" cy="1076325"/>
            <wp:effectExtent l="19050" t="0" r="7620" b="0"/>
            <wp:wrapSquare wrapText="bothSides"/>
            <wp:docPr id="1" name="Obraz 0" descr="Herb Gminy Stare Bab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Gminy Stare Babi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5E5" w:rsidRPr="00A515E5" w:rsidRDefault="00A515E5" w:rsidP="00A515E5">
      <w:pPr>
        <w:rPr>
          <w:rFonts w:ascii="Times New Roman" w:hAnsi="Times New Roman" w:cs="Times New Roman"/>
          <w:sz w:val="24"/>
          <w:szCs w:val="24"/>
        </w:rPr>
      </w:pPr>
    </w:p>
    <w:p w:rsidR="00A515E5" w:rsidRDefault="00A515E5" w:rsidP="00A515E5">
      <w:pPr>
        <w:rPr>
          <w:rFonts w:ascii="Times New Roman" w:hAnsi="Times New Roman" w:cs="Times New Roman"/>
          <w:sz w:val="24"/>
          <w:szCs w:val="24"/>
        </w:rPr>
      </w:pPr>
    </w:p>
    <w:p w:rsidR="00A515E5" w:rsidRDefault="00A515E5" w:rsidP="00A515E5">
      <w:pPr>
        <w:rPr>
          <w:rFonts w:ascii="Times New Roman" w:hAnsi="Times New Roman" w:cs="Times New Roman"/>
          <w:sz w:val="24"/>
          <w:szCs w:val="24"/>
        </w:rPr>
      </w:pPr>
    </w:p>
    <w:p w:rsidR="00A515E5" w:rsidRDefault="00A515E5" w:rsidP="00115654">
      <w:pPr>
        <w:tabs>
          <w:tab w:val="center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15E5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Gminy Stare Babice</w:t>
      </w:r>
      <w:r>
        <w:rPr>
          <w:rFonts w:ascii="Times New Roman" w:hAnsi="Times New Roman" w:cs="Times New Roman"/>
          <w:sz w:val="24"/>
          <w:szCs w:val="24"/>
        </w:rPr>
        <w:br/>
      </w:r>
      <w:r w:rsidR="0011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ul. Rynek 32</w:t>
      </w:r>
      <w:r>
        <w:rPr>
          <w:rFonts w:ascii="Times New Roman" w:hAnsi="Times New Roman" w:cs="Times New Roman"/>
          <w:sz w:val="24"/>
          <w:szCs w:val="24"/>
        </w:rPr>
        <w:br/>
      </w:r>
      <w:r w:rsidR="00115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05-082 Stare Babice</w:t>
      </w:r>
    </w:p>
    <w:p w:rsidR="00A515E5" w:rsidRP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E5" w:rsidRP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E5" w:rsidRP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E5" w:rsidRP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E5" w:rsidRP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654" w:rsidRPr="00115654" w:rsidRDefault="00115654" w:rsidP="0011565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15654">
        <w:rPr>
          <w:rFonts w:ascii="Times New Roman" w:hAnsi="Times New Roman" w:cs="Times New Roman"/>
          <w:b/>
          <w:sz w:val="40"/>
          <w:szCs w:val="24"/>
        </w:rPr>
        <w:t>Procedura windykacji należności, do których nie stosuje się przepisów ustawy – Ordynacja podatkowa w Urzędzie Gminy Stare Babice</w:t>
      </w:r>
    </w:p>
    <w:p w:rsidR="00115654" w:rsidRPr="00A515E5" w:rsidRDefault="00115654" w:rsidP="00115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5E5" w:rsidRDefault="00A515E5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77CC" w:rsidRPr="00A515E5" w:rsidRDefault="003B77CC" w:rsidP="00A515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A88" w:rsidRPr="00CF0E84" w:rsidRDefault="00473C65" w:rsidP="00810ED6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CF0E84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CF0E84">
        <w:rPr>
          <w:rFonts w:ascii="Times New Roman" w:hAnsi="Times New Roman" w:cs="Times New Roman"/>
          <w:b/>
          <w:sz w:val="24"/>
          <w:szCs w:val="24"/>
        </w:rPr>
        <w:br/>
      </w:r>
      <w:r w:rsidR="00762A88" w:rsidRPr="00CF0E84">
        <w:rPr>
          <w:rFonts w:ascii="Times New Roman" w:hAnsi="Times New Roman" w:cs="Times New Roman"/>
          <w:b/>
          <w:sz w:val="24"/>
          <w:szCs w:val="24"/>
        </w:rPr>
        <w:t>Cel wprowadzenia procedury</w:t>
      </w:r>
    </w:p>
    <w:p w:rsidR="005A6DF7" w:rsidRDefault="005A6DF7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Wprowadzenie procedury windykacyjnej </w:t>
      </w:r>
      <w:r w:rsidR="009A7C2C" w:rsidRPr="00874403">
        <w:rPr>
          <w:rFonts w:ascii="Times New Roman" w:hAnsi="Times New Roman" w:cs="Times New Roman"/>
          <w:sz w:val="24"/>
          <w:szCs w:val="24"/>
        </w:rPr>
        <w:t>ma na celu usystematyzowanie czynności związanych z</w:t>
      </w:r>
      <w:r w:rsidR="00564E12" w:rsidRPr="00874403">
        <w:rPr>
          <w:rFonts w:ascii="Times New Roman" w:hAnsi="Times New Roman" w:cs="Times New Roman"/>
          <w:sz w:val="24"/>
          <w:szCs w:val="24"/>
        </w:rPr>
        <w:t> </w:t>
      </w:r>
      <w:r w:rsidR="009E1BB3">
        <w:rPr>
          <w:rFonts w:ascii="Times New Roman" w:hAnsi="Times New Roman" w:cs="Times New Roman"/>
          <w:sz w:val="24"/>
          <w:szCs w:val="24"/>
        </w:rPr>
        <w:t xml:space="preserve">monitorowaniem i </w:t>
      </w:r>
      <w:r w:rsidR="009A7C2C" w:rsidRPr="00874403">
        <w:rPr>
          <w:rFonts w:ascii="Times New Roman" w:hAnsi="Times New Roman" w:cs="Times New Roman"/>
          <w:sz w:val="24"/>
          <w:szCs w:val="24"/>
        </w:rPr>
        <w:t xml:space="preserve">windykacją </w:t>
      </w:r>
      <w:r w:rsidR="009C57A6">
        <w:rPr>
          <w:rFonts w:ascii="Times New Roman" w:hAnsi="Times New Roman" w:cs="Times New Roman"/>
          <w:sz w:val="24"/>
          <w:szCs w:val="24"/>
        </w:rPr>
        <w:t xml:space="preserve">należności </w:t>
      </w:r>
      <w:r w:rsidR="009A7C2C" w:rsidRPr="00874403">
        <w:rPr>
          <w:rFonts w:ascii="Times New Roman" w:hAnsi="Times New Roman" w:cs="Times New Roman"/>
          <w:sz w:val="24"/>
          <w:szCs w:val="24"/>
        </w:rPr>
        <w:t>w Urzędzie Gminy Stare Babice podejmowanych w</w:t>
      </w:r>
      <w:r w:rsidR="00B660D7">
        <w:rPr>
          <w:rFonts w:ascii="Times New Roman" w:hAnsi="Times New Roman" w:cs="Times New Roman"/>
          <w:sz w:val="24"/>
          <w:szCs w:val="24"/>
        </w:rPr>
        <w:t> </w:t>
      </w:r>
      <w:r w:rsidR="009A7C2C" w:rsidRPr="00874403">
        <w:rPr>
          <w:rFonts w:ascii="Times New Roman" w:hAnsi="Times New Roman" w:cs="Times New Roman"/>
          <w:sz w:val="24"/>
          <w:szCs w:val="24"/>
        </w:rPr>
        <w:t xml:space="preserve">stosunku do należności stanowiących dochód Gminy </w:t>
      </w:r>
      <w:r w:rsidR="0008383E" w:rsidRPr="00874403">
        <w:rPr>
          <w:rFonts w:ascii="Times New Roman" w:hAnsi="Times New Roman" w:cs="Times New Roman"/>
          <w:sz w:val="24"/>
          <w:szCs w:val="24"/>
        </w:rPr>
        <w:t xml:space="preserve">lub </w:t>
      </w:r>
      <w:r w:rsidR="009A7C2C" w:rsidRPr="00874403">
        <w:rPr>
          <w:rFonts w:ascii="Times New Roman" w:hAnsi="Times New Roman" w:cs="Times New Roman"/>
          <w:sz w:val="24"/>
          <w:szCs w:val="24"/>
        </w:rPr>
        <w:t>Skarbu Państwa, a do których nie stosuje się przepisów ustawy – Ordynacja podatkowa.</w:t>
      </w:r>
    </w:p>
    <w:p w:rsidR="000509F9" w:rsidRPr="00874403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2A88" w:rsidRPr="00874403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F0E84">
        <w:rPr>
          <w:rFonts w:ascii="Times New Roman" w:hAnsi="Times New Roman" w:cs="Times New Roman"/>
          <w:b/>
          <w:sz w:val="24"/>
          <w:szCs w:val="24"/>
        </w:rPr>
        <w:t>2.</w:t>
      </w:r>
      <w:r w:rsidR="00CF0E84">
        <w:rPr>
          <w:rFonts w:ascii="Times New Roman" w:hAnsi="Times New Roman" w:cs="Times New Roman"/>
          <w:b/>
          <w:sz w:val="24"/>
          <w:szCs w:val="24"/>
        </w:rPr>
        <w:br/>
      </w:r>
      <w:r w:rsidR="00762A88" w:rsidRPr="00874403">
        <w:rPr>
          <w:rFonts w:ascii="Times New Roman" w:hAnsi="Times New Roman" w:cs="Times New Roman"/>
          <w:b/>
          <w:sz w:val="24"/>
          <w:szCs w:val="24"/>
        </w:rPr>
        <w:t>Przedmiot i zakres stosowania</w:t>
      </w:r>
    </w:p>
    <w:p w:rsidR="009A7C2C" w:rsidRPr="00874403" w:rsidRDefault="009A7C2C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Przedmiotem procedury jest </w:t>
      </w:r>
      <w:r w:rsidR="006C1B97" w:rsidRPr="00874403">
        <w:rPr>
          <w:rFonts w:ascii="Times New Roman" w:hAnsi="Times New Roman" w:cs="Times New Roman"/>
          <w:sz w:val="24"/>
          <w:szCs w:val="24"/>
        </w:rPr>
        <w:t>przedstawienie postępowania windykacyjnego w Urzędzie Gminy Stare Babice zmierzającego do odzyskania niezapłaconych w terminie n</w:t>
      </w:r>
      <w:r w:rsidR="00FD2A4A">
        <w:rPr>
          <w:rFonts w:ascii="Times New Roman" w:hAnsi="Times New Roman" w:cs="Times New Roman"/>
          <w:sz w:val="24"/>
          <w:szCs w:val="24"/>
        </w:rPr>
        <w:t xml:space="preserve">ależności </w:t>
      </w:r>
      <w:r w:rsidR="009C57A6">
        <w:rPr>
          <w:rFonts w:ascii="Times New Roman" w:hAnsi="Times New Roman" w:cs="Times New Roman"/>
          <w:sz w:val="24"/>
          <w:szCs w:val="24"/>
        </w:rPr>
        <w:t>publicznoprawnych, cywilno</w:t>
      </w:r>
      <w:r w:rsidR="006C1B97" w:rsidRPr="00874403">
        <w:rPr>
          <w:rFonts w:ascii="Times New Roman" w:hAnsi="Times New Roman" w:cs="Times New Roman"/>
          <w:sz w:val="24"/>
          <w:szCs w:val="24"/>
        </w:rPr>
        <w:t xml:space="preserve">prawnych, grzywien nałożonych w drodze mandatu karnego </w:t>
      </w:r>
      <w:r w:rsidR="00FD2A4A">
        <w:rPr>
          <w:rFonts w:ascii="Times New Roman" w:hAnsi="Times New Roman" w:cs="Times New Roman"/>
          <w:sz w:val="24"/>
          <w:szCs w:val="24"/>
        </w:rPr>
        <w:t xml:space="preserve">przez strażników Straży Gminnej </w:t>
      </w:r>
      <w:r w:rsidR="006C1B97" w:rsidRPr="00874403">
        <w:rPr>
          <w:rFonts w:ascii="Times New Roman" w:hAnsi="Times New Roman" w:cs="Times New Roman"/>
          <w:sz w:val="24"/>
          <w:szCs w:val="24"/>
        </w:rPr>
        <w:t>oraz innych należności Gminy, do których nie stosuje się przepisów ustawy – Ordynacja podatkowa, a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6C1B97" w:rsidRPr="00874403">
        <w:rPr>
          <w:rFonts w:ascii="Times New Roman" w:hAnsi="Times New Roman" w:cs="Times New Roman"/>
          <w:sz w:val="24"/>
          <w:szCs w:val="24"/>
        </w:rPr>
        <w:t xml:space="preserve">które stanowią dochód Gminy lub Skarbu Państwa. </w:t>
      </w:r>
    </w:p>
    <w:p w:rsidR="006C1B97" w:rsidRDefault="006C1B97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Procedurą objęte są </w:t>
      </w:r>
      <w:r w:rsidR="00564E12" w:rsidRPr="00874403">
        <w:rPr>
          <w:rFonts w:ascii="Times New Roman" w:hAnsi="Times New Roman" w:cs="Times New Roman"/>
          <w:sz w:val="24"/>
          <w:szCs w:val="24"/>
        </w:rPr>
        <w:t>czynności windykacyjne należności głównej oraz kosztów ubocznych, tj. odsetek od nieterminowych wpłat i kosztów upomnień.</w:t>
      </w:r>
    </w:p>
    <w:p w:rsidR="000509F9" w:rsidRPr="00874403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4DCB" w:rsidRPr="00874403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0E84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F0E84">
        <w:rPr>
          <w:rFonts w:ascii="Times New Roman" w:hAnsi="Times New Roman" w:cs="Times New Roman"/>
          <w:b/>
          <w:sz w:val="24"/>
          <w:szCs w:val="24"/>
        </w:rPr>
        <w:br/>
      </w:r>
      <w:r w:rsidR="00964DCB" w:rsidRPr="00874403">
        <w:rPr>
          <w:rFonts w:ascii="Times New Roman" w:hAnsi="Times New Roman" w:cs="Times New Roman"/>
          <w:b/>
          <w:sz w:val="24"/>
          <w:szCs w:val="24"/>
        </w:rPr>
        <w:t>Definicje i terminologia</w:t>
      </w:r>
    </w:p>
    <w:p w:rsidR="006F5658" w:rsidRPr="003B1266" w:rsidRDefault="006F5658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Zobowiązany</w:t>
      </w:r>
      <w:r w:rsidR="00836BD1" w:rsidRPr="003B1266">
        <w:rPr>
          <w:rFonts w:ascii="Times New Roman" w:hAnsi="Times New Roman" w:cs="Times New Roman"/>
          <w:sz w:val="24"/>
          <w:szCs w:val="24"/>
        </w:rPr>
        <w:t xml:space="preserve"> – osoba </w:t>
      </w:r>
      <w:r w:rsidR="00FD2A4A" w:rsidRPr="003B1266">
        <w:rPr>
          <w:rFonts w:ascii="Times New Roman" w:hAnsi="Times New Roman" w:cs="Times New Roman"/>
          <w:sz w:val="24"/>
          <w:szCs w:val="24"/>
        </w:rPr>
        <w:t xml:space="preserve">fizyczna lub </w:t>
      </w:r>
      <w:r w:rsidR="00836BD1" w:rsidRPr="003B1266">
        <w:rPr>
          <w:rFonts w:ascii="Times New Roman" w:hAnsi="Times New Roman" w:cs="Times New Roman"/>
          <w:sz w:val="24"/>
          <w:szCs w:val="24"/>
        </w:rPr>
        <w:t xml:space="preserve">prawna </w:t>
      </w:r>
      <w:r w:rsidR="00B67A75">
        <w:rPr>
          <w:rFonts w:ascii="Times New Roman" w:hAnsi="Times New Roman" w:cs="Times New Roman"/>
          <w:sz w:val="24"/>
          <w:szCs w:val="24"/>
        </w:rPr>
        <w:t>z</w:t>
      </w:r>
      <w:r w:rsidR="00836BD1" w:rsidRPr="003B1266">
        <w:rPr>
          <w:rFonts w:ascii="Times New Roman" w:hAnsi="Times New Roman" w:cs="Times New Roman"/>
          <w:sz w:val="24"/>
          <w:szCs w:val="24"/>
        </w:rPr>
        <w:t>obowiązana do uregulowania wobec wierzyciela zobowiązania pieniężnego, wynikającego z istniejącego między nimi stosunku prawnego</w:t>
      </w:r>
      <w:r w:rsidR="00881F40" w:rsidRPr="003B1266">
        <w:rPr>
          <w:rFonts w:ascii="Times New Roman" w:hAnsi="Times New Roman" w:cs="Times New Roman"/>
          <w:sz w:val="24"/>
          <w:szCs w:val="24"/>
        </w:rPr>
        <w:t xml:space="preserve"> lub o</w:t>
      </w:r>
      <w:r w:rsidR="009159CC">
        <w:rPr>
          <w:rFonts w:ascii="Times New Roman" w:hAnsi="Times New Roman" w:cs="Times New Roman"/>
          <w:sz w:val="24"/>
          <w:szCs w:val="24"/>
        </w:rPr>
        <w:t xml:space="preserve">soba fizyczna, która </w:t>
      </w:r>
      <w:r w:rsidR="00836BD1" w:rsidRPr="003B1266">
        <w:rPr>
          <w:rFonts w:ascii="Times New Roman" w:hAnsi="Times New Roman" w:cs="Times New Roman"/>
          <w:sz w:val="24"/>
          <w:szCs w:val="24"/>
        </w:rPr>
        <w:t>otrzymała i pokwitowała odbiór mandatu karnego</w:t>
      </w:r>
      <w:r w:rsidR="00FD2A4A">
        <w:rPr>
          <w:rFonts w:ascii="Times New Roman" w:hAnsi="Times New Roman" w:cs="Times New Roman"/>
          <w:sz w:val="24"/>
          <w:szCs w:val="24"/>
        </w:rPr>
        <w:t xml:space="preserve"> wystawionego przez strażników Straży Gminnej</w:t>
      </w:r>
      <w:r w:rsidR="00836BD1" w:rsidRPr="003B1266">
        <w:rPr>
          <w:rFonts w:ascii="Times New Roman" w:hAnsi="Times New Roman" w:cs="Times New Roman"/>
          <w:sz w:val="24"/>
          <w:szCs w:val="24"/>
        </w:rPr>
        <w:t>.</w:t>
      </w:r>
    </w:p>
    <w:p w:rsidR="00836BD1" w:rsidRPr="00874403" w:rsidRDefault="006F5658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 xml:space="preserve">Dłużnik </w:t>
      </w:r>
      <w:r w:rsidRPr="00874403">
        <w:rPr>
          <w:rFonts w:ascii="Times New Roman" w:hAnsi="Times New Roman" w:cs="Times New Roman"/>
          <w:sz w:val="24"/>
          <w:szCs w:val="24"/>
        </w:rPr>
        <w:t>– zobowiązany, który w terminie określonym w odpowiednich dokumentach lub aktach prawnych nie wywiązał się ze swojego zobowiązania</w:t>
      </w:r>
      <w:r w:rsidR="00BE6F45">
        <w:rPr>
          <w:rFonts w:ascii="Times New Roman" w:hAnsi="Times New Roman" w:cs="Times New Roman"/>
          <w:sz w:val="24"/>
          <w:szCs w:val="24"/>
        </w:rPr>
        <w:t xml:space="preserve"> pieniężnego wobec wierzyciela.</w:t>
      </w:r>
    </w:p>
    <w:p w:rsidR="00836BD1" w:rsidRPr="00874403" w:rsidRDefault="00836BD1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Wierzyciel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 Wójt Gminy Stare Babice lub </w:t>
      </w:r>
      <w:r w:rsidR="00FD7A01" w:rsidRPr="00874403">
        <w:rPr>
          <w:rFonts w:ascii="Times New Roman" w:hAnsi="Times New Roman" w:cs="Times New Roman"/>
          <w:sz w:val="24"/>
          <w:szCs w:val="24"/>
        </w:rPr>
        <w:t>G</w:t>
      </w:r>
      <w:r w:rsidRPr="00874403">
        <w:rPr>
          <w:rFonts w:ascii="Times New Roman" w:hAnsi="Times New Roman" w:cs="Times New Roman"/>
          <w:sz w:val="24"/>
          <w:szCs w:val="24"/>
        </w:rPr>
        <w:t xml:space="preserve">mina Stare Babice </w:t>
      </w:r>
      <w:r w:rsidR="00FD7A01" w:rsidRPr="00874403">
        <w:rPr>
          <w:rFonts w:ascii="Times New Roman" w:hAnsi="Times New Roman" w:cs="Times New Roman"/>
          <w:sz w:val="24"/>
          <w:szCs w:val="24"/>
        </w:rPr>
        <w:t>–</w:t>
      </w:r>
      <w:r w:rsidRPr="00874403">
        <w:rPr>
          <w:rFonts w:ascii="Times New Roman" w:hAnsi="Times New Roman" w:cs="Times New Roman"/>
          <w:sz w:val="24"/>
          <w:szCs w:val="24"/>
        </w:rPr>
        <w:t xml:space="preserve"> osoba fizyczna lub prawna uprawniona z mocy ustawy albo innego stosunku prawnego do otrzymywania świadczenia pieniężnego od osoby fizycznej lub prawnej tj. </w:t>
      </w:r>
      <w:r w:rsidR="00DD79F3" w:rsidRPr="00957810">
        <w:rPr>
          <w:rFonts w:ascii="Times New Roman" w:hAnsi="Times New Roman" w:cs="Times New Roman"/>
          <w:sz w:val="24"/>
          <w:szCs w:val="24"/>
        </w:rPr>
        <w:t>zobowiązanego</w:t>
      </w:r>
      <w:r w:rsidRPr="00874403">
        <w:rPr>
          <w:rFonts w:ascii="Times New Roman" w:hAnsi="Times New Roman" w:cs="Times New Roman"/>
          <w:sz w:val="24"/>
          <w:szCs w:val="24"/>
        </w:rPr>
        <w:t>. Niedopełnienie zobowiązania w</w:t>
      </w:r>
      <w:r w:rsidR="006103DA" w:rsidRPr="00874403">
        <w:rPr>
          <w:rFonts w:ascii="Times New Roman" w:hAnsi="Times New Roman" w:cs="Times New Roman"/>
          <w:sz w:val="24"/>
          <w:szCs w:val="24"/>
        </w:rPr>
        <w:t> </w:t>
      </w:r>
      <w:r w:rsidRPr="00874403">
        <w:rPr>
          <w:rFonts w:ascii="Times New Roman" w:hAnsi="Times New Roman" w:cs="Times New Roman"/>
          <w:sz w:val="24"/>
          <w:szCs w:val="24"/>
        </w:rPr>
        <w:t xml:space="preserve">ustalonym terminie uprawnia wierzyciela do wkroczenia na drogę </w:t>
      </w:r>
      <w:r w:rsidR="00553F8B" w:rsidRPr="00874403">
        <w:rPr>
          <w:rFonts w:ascii="Times New Roman" w:hAnsi="Times New Roman" w:cs="Times New Roman"/>
          <w:sz w:val="24"/>
          <w:szCs w:val="24"/>
        </w:rPr>
        <w:t xml:space="preserve">postępowania egzekucyjnego </w:t>
      </w:r>
      <w:r w:rsidRPr="00874403">
        <w:rPr>
          <w:rFonts w:ascii="Times New Roman" w:hAnsi="Times New Roman" w:cs="Times New Roman"/>
          <w:sz w:val="24"/>
          <w:szCs w:val="24"/>
        </w:rPr>
        <w:t xml:space="preserve">lub drogę </w:t>
      </w:r>
      <w:r w:rsidR="00553F8B" w:rsidRPr="00874403">
        <w:rPr>
          <w:rFonts w:ascii="Times New Roman" w:hAnsi="Times New Roman" w:cs="Times New Roman"/>
          <w:sz w:val="24"/>
          <w:szCs w:val="24"/>
        </w:rPr>
        <w:t xml:space="preserve">sądową </w:t>
      </w:r>
      <w:r w:rsidRPr="00874403">
        <w:rPr>
          <w:rFonts w:ascii="Times New Roman" w:hAnsi="Times New Roman" w:cs="Times New Roman"/>
          <w:sz w:val="24"/>
          <w:szCs w:val="24"/>
        </w:rPr>
        <w:t>w celu odzyskania swojej wierzytelności</w:t>
      </w:r>
      <w:r w:rsidR="00FD7A01" w:rsidRPr="00874403">
        <w:rPr>
          <w:rFonts w:ascii="Times New Roman" w:hAnsi="Times New Roman" w:cs="Times New Roman"/>
          <w:sz w:val="24"/>
          <w:szCs w:val="24"/>
        </w:rPr>
        <w:t>.</w:t>
      </w:r>
    </w:p>
    <w:p w:rsidR="007E2725" w:rsidRPr="00874403" w:rsidRDefault="007E272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Prowadzący windykację</w:t>
      </w:r>
      <w:r w:rsidR="00553F8B" w:rsidRPr="0087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–</w:t>
      </w:r>
      <w:r w:rsidR="0008383E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pracowni</w:t>
      </w:r>
      <w:r w:rsidR="0050104A">
        <w:rPr>
          <w:rFonts w:ascii="Times New Roman" w:hAnsi="Times New Roman" w:cs="Times New Roman"/>
          <w:sz w:val="24"/>
          <w:szCs w:val="24"/>
        </w:rPr>
        <w:t>cy</w:t>
      </w:r>
      <w:r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6F5658" w:rsidRPr="00874403">
        <w:rPr>
          <w:rFonts w:ascii="Times New Roman" w:hAnsi="Times New Roman" w:cs="Times New Roman"/>
          <w:sz w:val="24"/>
          <w:szCs w:val="24"/>
        </w:rPr>
        <w:t>Urzędu Gminy</w:t>
      </w:r>
      <w:r w:rsidR="00E206EE">
        <w:rPr>
          <w:rFonts w:ascii="Times New Roman" w:hAnsi="Times New Roman" w:cs="Times New Roman"/>
          <w:sz w:val="24"/>
          <w:szCs w:val="24"/>
        </w:rPr>
        <w:t>,</w:t>
      </w:r>
      <w:r w:rsidRPr="00874403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08383E" w:rsidRPr="00874403">
        <w:rPr>
          <w:rFonts w:ascii="Times New Roman" w:hAnsi="Times New Roman" w:cs="Times New Roman"/>
          <w:sz w:val="24"/>
          <w:szCs w:val="24"/>
        </w:rPr>
        <w:t>y</w:t>
      </w:r>
      <w:r w:rsidRPr="00874403">
        <w:rPr>
          <w:rFonts w:ascii="Times New Roman" w:hAnsi="Times New Roman" w:cs="Times New Roman"/>
          <w:sz w:val="24"/>
          <w:szCs w:val="24"/>
        </w:rPr>
        <w:t xml:space="preserve"> w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zakresie obowiązków prowadzenie spraw windykacyjnych</w:t>
      </w:r>
      <w:r w:rsidR="007B7911" w:rsidRPr="00874403">
        <w:rPr>
          <w:rFonts w:ascii="Times New Roman" w:hAnsi="Times New Roman" w:cs="Times New Roman"/>
          <w:sz w:val="24"/>
          <w:szCs w:val="24"/>
        </w:rPr>
        <w:t>.</w:t>
      </w:r>
    </w:p>
    <w:p w:rsidR="00A90410" w:rsidRPr="00874403" w:rsidRDefault="00A90410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Mandat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</w:t>
      </w:r>
      <w:r w:rsidR="00881F40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mandat karny kredytowany</w:t>
      </w:r>
      <w:r w:rsidR="00F36D56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881F40" w:rsidRPr="00874403">
        <w:rPr>
          <w:rFonts w:ascii="Times New Roman" w:hAnsi="Times New Roman" w:cs="Times New Roman"/>
          <w:sz w:val="24"/>
          <w:szCs w:val="24"/>
        </w:rPr>
        <w:t>wystawiony przez strażników Straży Gminnej Gminy Stare Babice</w:t>
      </w:r>
      <w:r w:rsidRPr="00874403">
        <w:rPr>
          <w:rFonts w:ascii="Times New Roman" w:hAnsi="Times New Roman" w:cs="Times New Roman"/>
          <w:sz w:val="24"/>
          <w:szCs w:val="24"/>
        </w:rPr>
        <w:t>.</w:t>
      </w:r>
    </w:p>
    <w:p w:rsidR="00A90410" w:rsidRPr="00874403" w:rsidRDefault="00A90410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Decyz</w:t>
      </w:r>
      <w:r w:rsidR="00FD7A01" w:rsidRPr="00874403">
        <w:rPr>
          <w:rFonts w:ascii="Times New Roman" w:hAnsi="Times New Roman" w:cs="Times New Roman"/>
          <w:b/>
          <w:sz w:val="24"/>
          <w:szCs w:val="24"/>
        </w:rPr>
        <w:t>ja administracyjna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</w:t>
      </w:r>
      <w:r w:rsidR="00FD7A01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zewnętrzny akt władczy organu adminis</w:t>
      </w:r>
      <w:r w:rsidR="00DD76D4">
        <w:rPr>
          <w:rFonts w:ascii="Times New Roman" w:hAnsi="Times New Roman" w:cs="Times New Roman"/>
          <w:sz w:val="24"/>
          <w:szCs w:val="24"/>
        </w:rPr>
        <w:t>tracji publicznej, skierowany do wywołania</w:t>
      </w:r>
      <w:r w:rsidRPr="00874403">
        <w:rPr>
          <w:rFonts w:ascii="Times New Roman" w:hAnsi="Times New Roman" w:cs="Times New Roman"/>
          <w:sz w:val="24"/>
          <w:szCs w:val="24"/>
        </w:rPr>
        <w:t xml:space="preserve"> określonych skutków prawnych, określający</w:t>
      </w:r>
      <w:r w:rsidR="009B467E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sytuacje prawne konkretnie oznaczonego podmiotu w konkretnie oznaczonej sprawie.</w:t>
      </w:r>
    </w:p>
    <w:p w:rsidR="00A90410" w:rsidRPr="00874403" w:rsidRDefault="002073D4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lastRenderedPageBreak/>
        <w:t>Należność</w:t>
      </w:r>
      <w:r w:rsidR="00A90410" w:rsidRPr="00874403">
        <w:rPr>
          <w:rFonts w:ascii="Times New Roman" w:hAnsi="Times New Roman" w:cs="Times New Roman"/>
          <w:b/>
          <w:sz w:val="24"/>
          <w:szCs w:val="24"/>
        </w:rPr>
        <w:t xml:space="preserve"> cywilnoprawn</w:t>
      </w:r>
      <w:r w:rsidRPr="00874403">
        <w:rPr>
          <w:rFonts w:ascii="Times New Roman" w:hAnsi="Times New Roman" w:cs="Times New Roman"/>
          <w:b/>
          <w:sz w:val="24"/>
          <w:szCs w:val="24"/>
        </w:rPr>
        <w:t>a</w:t>
      </w:r>
      <w:r w:rsidR="00A90410" w:rsidRPr="00874403">
        <w:rPr>
          <w:rFonts w:ascii="Times New Roman" w:hAnsi="Times New Roman" w:cs="Times New Roman"/>
          <w:sz w:val="24"/>
          <w:szCs w:val="24"/>
        </w:rPr>
        <w:t xml:space="preserve"> – uprawnienie do otrzymania w określonym terminie określonego świadczenia pieniężnego od osoby fizycznej lub prawnej</w:t>
      </w:r>
      <w:r w:rsidR="006F5658" w:rsidRPr="00874403">
        <w:rPr>
          <w:rFonts w:ascii="Times New Roman" w:hAnsi="Times New Roman" w:cs="Times New Roman"/>
          <w:sz w:val="24"/>
          <w:szCs w:val="24"/>
        </w:rPr>
        <w:t xml:space="preserve"> wynikające z zawartej pomiędzy podmiotami umowy cywilnoprawnej</w:t>
      </w:r>
      <w:r w:rsidR="00A90410" w:rsidRPr="00874403">
        <w:rPr>
          <w:rFonts w:ascii="Times New Roman" w:hAnsi="Times New Roman" w:cs="Times New Roman"/>
          <w:sz w:val="24"/>
          <w:szCs w:val="24"/>
        </w:rPr>
        <w:t>.</w:t>
      </w:r>
    </w:p>
    <w:p w:rsidR="00A90410" w:rsidRPr="00874403" w:rsidRDefault="00A90410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Egzekucja administracyjna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 przymus administracyjny do bezpośredniego zrealizowania obowiązków wynikających z decyzji administracyjnych lub </w:t>
      </w:r>
      <w:r w:rsidR="00DD79F3">
        <w:rPr>
          <w:rFonts w:ascii="Times New Roman" w:hAnsi="Times New Roman" w:cs="Times New Roman"/>
          <w:sz w:val="24"/>
          <w:szCs w:val="24"/>
        </w:rPr>
        <w:t xml:space="preserve">innych </w:t>
      </w:r>
      <w:r w:rsidRPr="00874403">
        <w:rPr>
          <w:rFonts w:ascii="Times New Roman" w:hAnsi="Times New Roman" w:cs="Times New Roman"/>
          <w:sz w:val="24"/>
          <w:szCs w:val="24"/>
        </w:rPr>
        <w:t>p</w:t>
      </w:r>
      <w:r w:rsidR="006225F1" w:rsidRPr="00874403">
        <w:rPr>
          <w:rFonts w:ascii="Times New Roman" w:hAnsi="Times New Roman" w:cs="Times New Roman"/>
          <w:sz w:val="24"/>
          <w:szCs w:val="24"/>
        </w:rPr>
        <w:t>rzepisów prawa. Sto</w:t>
      </w:r>
      <w:r w:rsidRPr="00874403">
        <w:rPr>
          <w:rFonts w:ascii="Times New Roman" w:hAnsi="Times New Roman" w:cs="Times New Roman"/>
          <w:sz w:val="24"/>
          <w:szCs w:val="24"/>
        </w:rPr>
        <w:t>suje się ją w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 xml:space="preserve">celu przymusowego wykonania świadczeń pieniężnych </w:t>
      </w:r>
      <w:r w:rsidR="00004767">
        <w:rPr>
          <w:rFonts w:ascii="Times New Roman" w:hAnsi="Times New Roman" w:cs="Times New Roman"/>
          <w:sz w:val="24"/>
          <w:szCs w:val="24"/>
        </w:rPr>
        <w:t>lub</w:t>
      </w:r>
      <w:r w:rsidRPr="00874403">
        <w:rPr>
          <w:rFonts w:ascii="Times New Roman" w:hAnsi="Times New Roman" w:cs="Times New Roman"/>
          <w:sz w:val="24"/>
          <w:szCs w:val="24"/>
        </w:rPr>
        <w:t xml:space="preserve"> niepieniężnych</w:t>
      </w:r>
      <w:r w:rsidR="001A5251">
        <w:rPr>
          <w:rFonts w:ascii="Times New Roman" w:hAnsi="Times New Roman" w:cs="Times New Roman"/>
          <w:sz w:val="24"/>
          <w:szCs w:val="24"/>
        </w:rPr>
        <w:t>, a ich</w:t>
      </w:r>
      <w:r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1A5251">
        <w:rPr>
          <w:rFonts w:ascii="Times New Roman" w:hAnsi="Times New Roman" w:cs="Times New Roman"/>
          <w:sz w:val="24"/>
          <w:szCs w:val="24"/>
        </w:rPr>
        <w:t>e</w:t>
      </w:r>
      <w:r w:rsidRPr="00874403">
        <w:rPr>
          <w:rFonts w:ascii="Times New Roman" w:hAnsi="Times New Roman" w:cs="Times New Roman"/>
          <w:sz w:val="24"/>
          <w:szCs w:val="24"/>
        </w:rPr>
        <w:t>gzekucję prowadzi urząd skarbowy</w:t>
      </w:r>
      <w:r w:rsidR="00DD79F3">
        <w:rPr>
          <w:rFonts w:ascii="Times New Roman" w:hAnsi="Times New Roman" w:cs="Times New Roman"/>
          <w:sz w:val="24"/>
          <w:szCs w:val="24"/>
        </w:rPr>
        <w:t xml:space="preserve"> właściwy dla miejsca zameldowania</w:t>
      </w:r>
      <w:r w:rsidR="00A04E10">
        <w:rPr>
          <w:rFonts w:ascii="Times New Roman" w:hAnsi="Times New Roman" w:cs="Times New Roman"/>
          <w:sz w:val="24"/>
          <w:szCs w:val="24"/>
        </w:rPr>
        <w:t xml:space="preserve"> lub siedziby</w:t>
      </w:r>
      <w:r w:rsidR="00DD79F3">
        <w:rPr>
          <w:rFonts w:ascii="Times New Roman" w:hAnsi="Times New Roman" w:cs="Times New Roman"/>
          <w:sz w:val="24"/>
          <w:szCs w:val="24"/>
        </w:rPr>
        <w:t xml:space="preserve"> </w:t>
      </w:r>
      <w:r w:rsidR="00A04E10">
        <w:rPr>
          <w:rFonts w:ascii="Times New Roman" w:hAnsi="Times New Roman" w:cs="Times New Roman"/>
          <w:sz w:val="24"/>
          <w:szCs w:val="24"/>
        </w:rPr>
        <w:t>zobowiązanego</w:t>
      </w:r>
      <w:r w:rsidR="001A5251">
        <w:rPr>
          <w:rFonts w:ascii="Times New Roman" w:hAnsi="Times New Roman" w:cs="Times New Roman"/>
          <w:sz w:val="24"/>
          <w:szCs w:val="24"/>
        </w:rPr>
        <w:t>, lub</w:t>
      </w:r>
      <w:r w:rsidR="00A04E10">
        <w:rPr>
          <w:rFonts w:ascii="Times New Roman" w:hAnsi="Times New Roman" w:cs="Times New Roman"/>
          <w:sz w:val="24"/>
          <w:szCs w:val="24"/>
        </w:rPr>
        <w:t xml:space="preserve"> w</w:t>
      </w:r>
      <w:r w:rsidRPr="00874403">
        <w:rPr>
          <w:rFonts w:ascii="Times New Roman" w:hAnsi="Times New Roman" w:cs="Times New Roman"/>
          <w:sz w:val="24"/>
          <w:szCs w:val="24"/>
        </w:rPr>
        <w:t>łaściwy organ administracji państwowej lub samorządowej.</w:t>
      </w:r>
    </w:p>
    <w:p w:rsidR="000F2123" w:rsidRPr="00874403" w:rsidRDefault="007E272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Egzekucja sądowa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 postępowanie prowadzone w sprawach cywilnych w celu zaspokojenia wymagalnego roszczenia wierzyciela. Podstawą wszczęcia egzekucji jest tytuł egzekucyjny, </w:t>
      </w:r>
      <w:r w:rsidR="00C6186E">
        <w:rPr>
          <w:rFonts w:ascii="Times New Roman" w:hAnsi="Times New Roman" w:cs="Times New Roman"/>
          <w:sz w:val="24"/>
          <w:szCs w:val="24"/>
        </w:rPr>
        <w:t>tj.</w:t>
      </w:r>
      <w:r w:rsidRPr="00874403">
        <w:rPr>
          <w:rFonts w:ascii="Times New Roman" w:hAnsi="Times New Roman" w:cs="Times New Roman"/>
          <w:sz w:val="24"/>
          <w:szCs w:val="24"/>
        </w:rPr>
        <w:t xml:space="preserve"> dokument stwierdzający istnienie i zakres roszczenia (np. orzeczenie sądowe) zaopatrzony w tzw. klauzulę wykonalności, która oznacza, że tytuł uprawnia do egzekucji</w:t>
      </w:r>
      <w:r w:rsidR="003959AE">
        <w:rPr>
          <w:rFonts w:ascii="Times New Roman" w:hAnsi="Times New Roman" w:cs="Times New Roman"/>
          <w:sz w:val="24"/>
          <w:szCs w:val="24"/>
        </w:rPr>
        <w:t xml:space="preserve"> roszczeń.</w:t>
      </w:r>
      <w:r w:rsidRPr="00874403">
        <w:rPr>
          <w:rFonts w:ascii="Times New Roman" w:hAnsi="Times New Roman" w:cs="Times New Roman"/>
          <w:sz w:val="24"/>
          <w:szCs w:val="24"/>
        </w:rPr>
        <w:t xml:space="preserve"> Organami postępowania egzekucyjnego są sąd i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komornik.</w:t>
      </w:r>
      <w:r w:rsidR="000F2123" w:rsidRPr="00874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25" w:rsidRDefault="000F2123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Postępowanie mandatowe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 postępowanie prowadzone zgodnie </w:t>
      </w:r>
      <w:r w:rsidR="00EF34D4" w:rsidRPr="00874403">
        <w:rPr>
          <w:rFonts w:ascii="Times New Roman" w:hAnsi="Times New Roman" w:cs="Times New Roman"/>
          <w:sz w:val="24"/>
          <w:szCs w:val="24"/>
        </w:rPr>
        <w:t>z ustawą</w:t>
      </w:r>
      <w:r w:rsidRPr="00874403">
        <w:rPr>
          <w:rFonts w:ascii="Times New Roman" w:hAnsi="Times New Roman" w:cs="Times New Roman"/>
          <w:sz w:val="24"/>
          <w:szCs w:val="24"/>
        </w:rPr>
        <w:t xml:space="preserve"> z dnia 29 września 2001 r. kodeks postępowania w sprawach o wykroczenia (Dz. U. </w:t>
      </w:r>
      <w:r w:rsidR="00E51B92">
        <w:rPr>
          <w:rFonts w:ascii="Times New Roman" w:hAnsi="Times New Roman" w:cs="Times New Roman"/>
          <w:sz w:val="24"/>
          <w:szCs w:val="24"/>
        </w:rPr>
        <w:t xml:space="preserve">2001, </w:t>
      </w:r>
      <w:r w:rsidRPr="00874403">
        <w:rPr>
          <w:rFonts w:ascii="Times New Roman" w:hAnsi="Times New Roman" w:cs="Times New Roman"/>
          <w:sz w:val="24"/>
          <w:szCs w:val="24"/>
        </w:rPr>
        <w:t>Nr  106, poz. 1148 ze zmianami), ustawą z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dnia 17 czerwca 1966 roku o postępowaniu egzekucyjnym w</w:t>
      </w:r>
      <w:r w:rsidR="006103DA" w:rsidRPr="00874403">
        <w:rPr>
          <w:rFonts w:ascii="Times New Roman" w:hAnsi="Times New Roman" w:cs="Times New Roman"/>
          <w:sz w:val="24"/>
          <w:szCs w:val="24"/>
        </w:rPr>
        <w:t> </w:t>
      </w:r>
      <w:r w:rsidRPr="00874403">
        <w:rPr>
          <w:rFonts w:ascii="Times New Roman" w:hAnsi="Times New Roman" w:cs="Times New Roman"/>
          <w:sz w:val="24"/>
          <w:szCs w:val="24"/>
        </w:rPr>
        <w:t>administracji (</w:t>
      </w:r>
      <w:r w:rsidR="003959AE">
        <w:rPr>
          <w:rFonts w:ascii="Times New Roman" w:hAnsi="Times New Roman" w:cs="Times New Roman"/>
          <w:sz w:val="24"/>
          <w:szCs w:val="24"/>
        </w:rPr>
        <w:t>t</w:t>
      </w:r>
      <w:r w:rsidRPr="00874403">
        <w:rPr>
          <w:rFonts w:ascii="Times New Roman" w:hAnsi="Times New Roman" w:cs="Times New Roman"/>
          <w:sz w:val="24"/>
          <w:szCs w:val="24"/>
        </w:rPr>
        <w:t>ekst</w:t>
      </w:r>
      <w:r w:rsidR="003959AE">
        <w:rPr>
          <w:rFonts w:ascii="Times New Roman" w:hAnsi="Times New Roman" w:cs="Times New Roman"/>
          <w:sz w:val="24"/>
          <w:szCs w:val="24"/>
        </w:rPr>
        <w:t xml:space="preserve"> </w:t>
      </w:r>
      <w:r w:rsidR="003959AE" w:rsidRPr="00874403">
        <w:rPr>
          <w:rFonts w:ascii="Times New Roman" w:hAnsi="Times New Roman" w:cs="Times New Roman"/>
          <w:sz w:val="24"/>
          <w:szCs w:val="24"/>
        </w:rPr>
        <w:t>jedn.</w:t>
      </w:r>
      <w:r w:rsidRPr="00874403">
        <w:rPr>
          <w:rFonts w:ascii="Times New Roman" w:hAnsi="Times New Roman" w:cs="Times New Roman"/>
          <w:sz w:val="24"/>
          <w:szCs w:val="24"/>
        </w:rPr>
        <w:t xml:space="preserve"> Dz. U. </w:t>
      </w:r>
      <w:r w:rsidR="00E51B92">
        <w:rPr>
          <w:rFonts w:ascii="Times New Roman" w:hAnsi="Times New Roman" w:cs="Times New Roman"/>
          <w:sz w:val="24"/>
          <w:szCs w:val="24"/>
        </w:rPr>
        <w:t>2005,</w:t>
      </w:r>
      <w:r w:rsidRPr="00874403">
        <w:rPr>
          <w:rFonts w:ascii="Times New Roman" w:hAnsi="Times New Roman" w:cs="Times New Roman"/>
          <w:sz w:val="24"/>
          <w:szCs w:val="24"/>
        </w:rPr>
        <w:t xml:space="preserve"> Nr 229, poz. 1954) o</w:t>
      </w:r>
      <w:r w:rsidR="00E36C53" w:rsidRPr="00874403">
        <w:rPr>
          <w:rFonts w:ascii="Times New Roman" w:hAnsi="Times New Roman" w:cs="Times New Roman"/>
          <w:sz w:val="24"/>
          <w:szCs w:val="24"/>
        </w:rPr>
        <w:t>raz rozporządzeniem MSWiA z</w:t>
      </w:r>
      <w:r w:rsidR="00E51B92">
        <w:rPr>
          <w:rFonts w:ascii="Times New Roman" w:hAnsi="Times New Roman" w:cs="Times New Roman"/>
          <w:sz w:val="24"/>
          <w:szCs w:val="24"/>
        </w:rPr>
        <w:t> </w:t>
      </w:r>
      <w:r w:rsidR="00E36C53" w:rsidRPr="00874403">
        <w:rPr>
          <w:rFonts w:ascii="Times New Roman" w:hAnsi="Times New Roman" w:cs="Times New Roman"/>
          <w:sz w:val="24"/>
          <w:szCs w:val="24"/>
        </w:rPr>
        <w:t>dn.</w:t>
      </w:r>
      <w:r w:rsidR="00E51B92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17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 xml:space="preserve">listopada 2003 r. w sprawie wykroczeń, za które strażnicy straży gminnych są uprawnieni do nakładania grzywien w drodze mandatu karnego (Dz. U. </w:t>
      </w:r>
      <w:r w:rsidR="00E51B92">
        <w:rPr>
          <w:rFonts w:ascii="Times New Roman" w:hAnsi="Times New Roman" w:cs="Times New Roman"/>
          <w:sz w:val="24"/>
          <w:szCs w:val="24"/>
        </w:rPr>
        <w:t xml:space="preserve">2003, </w:t>
      </w:r>
      <w:r w:rsidRPr="00874403">
        <w:rPr>
          <w:rFonts w:ascii="Times New Roman" w:hAnsi="Times New Roman" w:cs="Times New Roman"/>
          <w:sz w:val="24"/>
          <w:szCs w:val="24"/>
        </w:rPr>
        <w:t>Nr 208, poz. 2026).</w:t>
      </w:r>
    </w:p>
    <w:p w:rsidR="000509F9" w:rsidRPr="00874403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2056B" w:rsidRPr="00874403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0E84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CF0E84">
        <w:rPr>
          <w:rFonts w:ascii="Times New Roman" w:hAnsi="Times New Roman" w:cs="Times New Roman"/>
          <w:b/>
          <w:sz w:val="24"/>
          <w:szCs w:val="24"/>
        </w:rPr>
        <w:br/>
      </w:r>
      <w:r w:rsidR="00564E12" w:rsidRPr="00874403">
        <w:rPr>
          <w:rFonts w:ascii="Times New Roman" w:hAnsi="Times New Roman" w:cs="Times New Roman"/>
          <w:b/>
          <w:sz w:val="24"/>
          <w:szCs w:val="24"/>
        </w:rPr>
        <w:t>Uczestnicy procesu windykacji i ich obowiązki</w:t>
      </w:r>
    </w:p>
    <w:p w:rsidR="00FB71C2" w:rsidRPr="00DE2660" w:rsidRDefault="001C5CCA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60">
        <w:rPr>
          <w:rFonts w:ascii="Times New Roman" w:hAnsi="Times New Roman" w:cs="Times New Roman"/>
          <w:b/>
          <w:sz w:val="24"/>
          <w:szCs w:val="24"/>
        </w:rPr>
        <w:t>Kierownicy referatów prowadzących windykację</w:t>
      </w:r>
      <w:r w:rsidR="00FB71C2" w:rsidRPr="00DE2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123" w:rsidRPr="00DE2660">
        <w:rPr>
          <w:rFonts w:ascii="Times New Roman" w:hAnsi="Times New Roman" w:cs="Times New Roman"/>
          <w:sz w:val="24"/>
          <w:szCs w:val="24"/>
        </w:rPr>
        <w:t>–</w:t>
      </w:r>
      <w:r w:rsidR="00FB71C2" w:rsidRPr="00DE2660">
        <w:rPr>
          <w:rFonts w:ascii="Times New Roman" w:hAnsi="Times New Roman" w:cs="Times New Roman"/>
          <w:sz w:val="24"/>
          <w:szCs w:val="24"/>
        </w:rPr>
        <w:t xml:space="preserve"> </w:t>
      </w:r>
      <w:r w:rsidR="003B1266">
        <w:rPr>
          <w:rFonts w:ascii="Times New Roman" w:hAnsi="Times New Roman" w:cs="Times New Roman"/>
          <w:sz w:val="24"/>
          <w:szCs w:val="24"/>
        </w:rPr>
        <w:t xml:space="preserve">odpowiadają, </w:t>
      </w:r>
      <w:r w:rsidR="00B7582B">
        <w:rPr>
          <w:rFonts w:ascii="Times New Roman" w:hAnsi="Times New Roman" w:cs="Times New Roman"/>
          <w:sz w:val="24"/>
          <w:szCs w:val="24"/>
        </w:rPr>
        <w:t>w ramach nadzoru</w:t>
      </w:r>
      <w:r w:rsidR="00216AB1">
        <w:rPr>
          <w:rFonts w:ascii="Times New Roman" w:hAnsi="Times New Roman" w:cs="Times New Roman"/>
          <w:sz w:val="24"/>
          <w:szCs w:val="24"/>
        </w:rPr>
        <w:t>,</w:t>
      </w:r>
      <w:r w:rsidR="00B7582B">
        <w:rPr>
          <w:rFonts w:ascii="Times New Roman" w:hAnsi="Times New Roman" w:cs="Times New Roman"/>
          <w:sz w:val="24"/>
          <w:szCs w:val="24"/>
        </w:rPr>
        <w:t xml:space="preserve"> </w:t>
      </w:r>
      <w:r w:rsidR="00216AB1">
        <w:rPr>
          <w:rFonts w:ascii="Times New Roman" w:hAnsi="Times New Roman" w:cs="Times New Roman"/>
          <w:sz w:val="24"/>
          <w:szCs w:val="24"/>
        </w:rPr>
        <w:t>za</w:t>
      </w:r>
      <w:r w:rsidRPr="00DE2660">
        <w:rPr>
          <w:rFonts w:ascii="Times New Roman" w:hAnsi="Times New Roman" w:cs="Times New Roman"/>
          <w:sz w:val="24"/>
          <w:szCs w:val="24"/>
        </w:rPr>
        <w:t xml:space="preserve"> </w:t>
      </w:r>
      <w:r w:rsidR="00B7582B">
        <w:rPr>
          <w:rFonts w:ascii="Times New Roman" w:hAnsi="Times New Roman" w:cs="Times New Roman"/>
          <w:sz w:val="24"/>
          <w:szCs w:val="24"/>
        </w:rPr>
        <w:t>prowadzący</w:t>
      </w:r>
      <w:r w:rsidR="00216AB1">
        <w:rPr>
          <w:rFonts w:ascii="Times New Roman" w:hAnsi="Times New Roman" w:cs="Times New Roman"/>
          <w:sz w:val="24"/>
          <w:szCs w:val="24"/>
        </w:rPr>
        <w:t>ch</w:t>
      </w:r>
      <w:r w:rsidR="000F2123" w:rsidRPr="00DE2660">
        <w:rPr>
          <w:rFonts w:ascii="Times New Roman" w:hAnsi="Times New Roman" w:cs="Times New Roman"/>
          <w:sz w:val="24"/>
          <w:szCs w:val="24"/>
        </w:rPr>
        <w:t xml:space="preserve"> windykację</w:t>
      </w:r>
      <w:r w:rsidR="00DE2660" w:rsidRPr="00DE2660">
        <w:rPr>
          <w:rFonts w:ascii="Times New Roman" w:hAnsi="Times New Roman" w:cs="Times New Roman"/>
          <w:sz w:val="24"/>
          <w:szCs w:val="24"/>
        </w:rPr>
        <w:t xml:space="preserve"> (w zakresie systematycznej kontroli</w:t>
      </w:r>
      <w:r w:rsidR="000F2123" w:rsidRPr="00DE2660">
        <w:rPr>
          <w:rFonts w:ascii="Times New Roman" w:hAnsi="Times New Roman" w:cs="Times New Roman"/>
          <w:sz w:val="24"/>
          <w:szCs w:val="24"/>
        </w:rPr>
        <w:t xml:space="preserve"> terminowości zapłaty zobowiązań pieniężnych, </w:t>
      </w:r>
      <w:r w:rsidR="00DE2660" w:rsidRPr="00DE2660">
        <w:rPr>
          <w:rFonts w:ascii="Times New Roman" w:hAnsi="Times New Roman" w:cs="Times New Roman"/>
          <w:sz w:val="24"/>
          <w:szCs w:val="24"/>
        </w:rPr>
        <w:t>wszczynania</w:t>
      </w:r>
      <w:r w:rsidR="009B7499" w:rsidRPr="00DE2660">
        <w:rPr>
          <w:rFonts w:ascii="Times New Roman" w:hAnsi="Times New Roman" w:cs="Times New Roman"/>
          <w:sz w:val="24"/>
          <w:szCs w:val="24"/>
        </w:rPr>
        <w:t xml:space="preserve"> i</w:t>
      </w:r>
      <w:r w:rsidR="00216AB1">
        <w:rPr>
          <w:rFonts w:ascii="Times New Roman" w:hAnsi="Times New Roman" w:cs="Times New Roman"/>
          <w:sz w:val="24"/>
          <w:szCs w:val="24"/>
        </w:rPr>
        <w:t xml:space="preserve"> </w:t>
      </w:r>
      <w:r w:rsidR="00DE2660" w:rsidRPr="00DE2660">
        <w:rPr>
          <w:rFonts w:ascii="Times New Roman" w:hAnsi="Times New Roman" w:cs="Times New Roman"/>
          <w:sz w:val="24"/>
          <w:szCs w:val="24"/>
        </w:rPr>
        <w:t>prowadzenia postępowań</w:t>
      </w:r>
      <w:r w:rsidR="009B7499" w:rsidRPr="00DE2660">
        <w:rPr>
          <w:rFonts w:ascii="Times New Roman" w:hAnsi="Times New Roman" w:cs="Times New Roman"/>
          <w:sz w:val="24"/>
          <w:szCs w:val="24"/>
        </w:rPr>
        <w:t xml:space="preserve"> windykacyjn</w:t>
      </w:r>
      <w:r w:rsidR="00DE2660" w:rsidRPr="00DE2660">
        <w:rPr>
          <w:rFonts w:ascii="Times New Roman" w:hAnsi="Times New Roman" w:cs="Times New Roman"/>
          <w:sz w:val="24"/>
          <w:szCs w:val="24"/>
        </w:rPr>
        <w:t>ych) oraz</w:t>
      </w:r>
      <w:r w:rsidR="009D2054" w:rsidRPr="00DE2660">
        <w:rPr>
          <w:rFonts w:ascii="Times New Roman" w:hAnsi="Times New Roman" w:cs="Times New Roman"/>
          <w:sz w:val="24"/>
          <w:szCs w:val="24"/>
        </w:rPr>
        <w:t xml:space="preserve"> pozostałych podległych pracowników </w:t>
      </w:r>
      <w:r w:rsidR="00DE2660" w:rsidRPr="00DE2660">
        <w:rPr>
          <w:rFonts w:ascii="Times New Roman" w:hAnsi="Times New Roman" w:cs="Times New Roman"/>
          <w:sz w:val="24"/>
          <w:szCs w:val="24"/>
        </w:rPr>
        <w:t>(w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DE2660" w:rsidRPr="00DE2660">
        <w:rPr>
          <w:rFonts w:ascii="Times New Roman" w:hAnsi="Times New Roman" w:cs="Times New Roman"/>
          <w:sz w:val="24"/>
          <w:szCs w:val="24"/>
        </w:rPr>
        <w:t>zakresie t</w:t>
      </w:r>
      <w:r w:rsidR="009D2054" w:rsidRPr="00DE2660">
        <w:rPr>
          <w:rFonts w:ascii="Times New Roman" w:hAnsi="Times New Roman" w:cs="Times New Roman"/>
          <w:sz w:val="24"/>
          <w:szCs w:val="24"/>
        </w:rPr>
        <w:t>erminowe</w:t>
      </w:r>
      <w:r w:rsidR="00DE2660" w:rsidRPr="00DE2660">
        <w:rPr>
          <w:rFonts w:ascii="Times New Roman" w:hAnsi="Times New Roman" w:cs="Times New Roman"/>
          <w:sz w:val="24"/>
          <w:szCs w:val="24"/>
        </w:rPr>
        <w:t>go przekazywania</w:t>
      </w:r>
      <w:r w:rsidR="009D2054" w:rsidRPr="00DE2660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673EF8">
        <w:rPr>
          <w:rFonts w:ascii="Times New Roman" w:hAnsi="Times New Roman" w:cs="Times New Roman"/>
          <w:sz w:val="24"/>
          <w:szCs w:val="24"/>
        </w:rPr>
        <w:t>ym</w:t>
      </w:r>
      <w:r w:rsidR="00DE2660" w:rsidRPr="00DE2660">
        <w:rPr>
          <w:rFonts w:ascii="Times New Roman" w:hAnsi="Times New Roman" w:cs="Times New Roman"/>
          <w:sz w:val="24"/>
          <w:szCs w:val="24"/>
        </w:rPr>
        <w:t xml:space="preserve"> </w:t>
      </w:r>
      <w:r w:rsidR="009D2054" w:rsidRPr="00DE2660">
        <w:rPr>
          <w:rFonts w:ascii="Times New Roman" w:hAnsi="Times New Roman" w:cs="Times New Roman"/>
          <w:sz w:val="24"/>
          <w:szCs w:val="24"/>
        </w:rPr>
        <w:t>windykację informacji dotyczących dłużników wraz z aktualną wysokością ich zobowiązań wobec Gminy</w:t>
      </w:r>
      <w:r w:rsidR="00DE2660" w:rsidRPr="00DE2660">
        <w:rPr>
          <w:rFonts w:ascii="Times New Roman" w:hAnsi="Times New Roman" w:cs="Times New Roman"/>
          <w:sz w:val="24"/>
          <w:szCs w:val="24"/>
        </w:rPr>
        <w:t>)</w:t>
      </w:r>
      <w:r w:rsidR="009D2054" w:rsidRPr="00DE2660">
        <w:rPr>
          <w:rFonts w:ascii="Times New Roman" w:hAnsi="Times New Roman" w:cs="Times New Roman"/>
          <w:sz w:val="24"/>
          <w:szCs w:val="24"/>
        </w:rPr>
        <w:t>.</w:t>
      </w:r>
    </w:p>
    <w:p w:rsidR="00651AE0" w:rsidRPr="00874403" w:rsidRDefault="000F2123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 xml:space="preserve">Prowadzący windykację </w:t>
      </w:r>
      <w:r w:rsidR="00651AE0" w:rsidRPr="00874403">
        <w:rPr>
          <w:rFonts w:ascii="Times New Roman" w:hAnsi="Times New Roman" w:cs="Times New Roman"/>
          <w:sz w:val="24"/>
          <w:szCs w:val="24"/>
        </w:rPr>
        <w:t>–</w:t>
      </w:r>
      <w:r w:rsidR="006F5658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216AB1">
        <w:rPr>
          <w:rFonts w:ascii="Times New Roman" w:hAnsi="Times New Roman" w:cs="Times New Roman"/>
          <w:sz w:val="24"/>
          <w:szCs w:val="24"/>
        </w:rPr>
        <w:t>są odpowiedzialni</w:t>
      </w:r>
      <w:r w:rsidR="006F5658" w:rsidRPr="00874403">
        <w:rPr>
          <w:rFonts w:ascii="Times New Roman" w:hAnsi="Times New Roman" w:cs="Times New Roman"/>
          <w:sz w:val="24"/>
          <w:szCs w:val="24"/>
        </w:rPr>
        <w:t xml:space="preserve"> za</w:t>
      </w:r>
      <w:r w:rsidR="007B7911" w:rsidRPr="00874403">
        <w:rPr>
          <w:rFonts w:ascii="Times New Roman" w:hAnsi="Times New Roman" w:cs="Times New Roman"/>
          <w:sz w:val="24"/>
          <w:szCs w:val="24"/>
        </w:rPr>
        <w:t xml:space="preserve"> bieżące monitorowanie należności, wszczynanie i</w:t>
      </w:r>
      <w:r w:rsidR="00673EF8">
        <w:rPr>
          <w:rFonts w:ascii="Times New Roman" w:hAnsi="Times New Roman" w:cs="Times New Roman"/>
          <w:sz w:val="24"/>
          <w:szCs w:val="24"/>
        </w:rPr>
        <w:t xml:space="preserve"> </w:t>
      </w:r>
      <w:r w:rsidR="009D2054" w:rsidRPr="00874403">
        <w:rPr>
          <w:rFonts w:ascii="Times New Roman" w:hAnsi="Times New Roman" w:cs="Times New Roman"/>
          <w:sz w:val="24"/>
          <w:szCs w:val="24"/>
        </w:rPr>
        <w:t>przeprowadza</w:t>
      </w:r>
      <w:r w:rsidR="007B7911" w:rsidRPr="00874403">
        <w:rPr>
          <w:rFonts w:ascii="Times New Roman" w:hAnsi="Times New Roman" w:cs="Times New Roman"/>
          <w:sz w:val="24"/>
          <w:szCs w:val="24"/>
        </w:rPr>
        <w:t>nie</w:t>
      </w:r>
      <w:r w:rsidR="009D2054" w:rsidRPr="00874403">
        <w:rPr>
          <w:rFonts w:ascii="Times New Roman" w:hAnsi="Times New Roman" w:cs="Times New Roman"/>
          <w:sz w:val="24"/>
          <w:szCs w:val="24"/>
        </w:rPr>
        <w:t xml:space="preserve"> procedury</w:t>
      </w:r>
      <w:r w:rsidR="0043782E" w:rsidRPr="00874403">
        <w:rPr>
          <w:rFonts w:ascii="Times New Roman" w:hAnsi="Times New Roman" w:cs="Times New Roman"/>
          <w:sz w:val="24"/>
          <w:szCs w:val="24"/>
        </w:rPr>
        <w:t xml:space="preserve"> windykacji należności, o których mowa </w:t>
      </w:r>
      <w:r w:rsidR="00F231AE" w:rsidRPr="00874403">
        <w:rPr>
          <w:rFonts w:ascii="Times New Roman" w:hAnsi="Times New Roman" w:cs="Times New Roman"/>
          <w:sz w:val="24"/>
          <w:szCs w:val="24"/>
        </w:rPr>
        <w:t>w</w:t>
      </w:r>
      <w:r w:rsidR="00230354" w:rsidRPr="00874403">
        <w:rPr>
          <w:rFonts w:ascii="Times New Roman" w:hAnsi="Times New Roman" w:cs="Times New Roman"/>
          <w:sz w:val="24"/>
          <w:szCs w:val="24"/>
        </w:rPr>
        <w:t> </w:t>
      </w:r>
      <w:r w:rsidR="009D2054" w:rsidRPr="00874403">
        <w:rPr>
          <w:rFonts w:ascii="Times New Roman" w:hAnsi="Times New Roman" w:cs="Times New Roman"/>
          <w:sz w:val="24"/>
          <w:szCs w:val="24"/>
        </w:rPr>
        <w:t>niniejszym dokumencie</w:t>
      </w:r>
      <w:r w:rsidR="00F231AE" w:rsidRPr="00874403">
        <w:rPr>
          <w:rFonts w:ascii="Times New Roman" w:hAnsi="Times New Roman" w:cs="Times New Roman"/>
          <w:sz w:val="24"/>
          <w:szCs w:val="24"/>
        </w:rPr>
        <w:t>, odpowiada</w:t>
      </w:r>
      <w:r w:rsidR="00216AB1">
        <w:rPr>
          <w:rFonts w:ascii="Times New Roman" w:hAnsi="Times New Roman" w:cs="Times New Roman"/>
          <w:sz w:val="24"/>
          <w:szCs w:val="24"/>
        </w:rPr>
        <w:t>ją</w:t>
      </w:r>
      <w:r w:rsidR="00F231AE" w:rsidRPr="00874403">
        <w:rPr>
          <w:rFonts w:ascii="Times New Roman" w:hAnsi="Times New Roman" w:cs="Times New Roman"/>
          <w:sz w:val="24"/>
          <w:szCs w:val="24"/>
        </w:rPr>
        <w:t xml:space="preserve"> za terminowe </w:t>
      </w:r>
      <w:r w:rsidR="009D2054" w:rsidRPr="00874403">
        <w:rPr>
          <w:rFonts w:ascii="Times New Roman" w:hAnsi="Times New Roman" w:cs="Times New Roman"/>
          <w:sz w:val="24"/>
          <w:szCs w:val="24"/>
        </w:rPr>
        <w:t xml:space="preserve">wystawianie i </w:t>
      </w:r>
      <w:r w:rsidR="00F231AE" w:rsidRPr="00874403">
        <w:rPr>
          <w:rFonts w:ascii="Times New Roman" w:hAnsi="Times New Roman" w:cs="Times New Roman"/>
          <w:sz w:val="24"/>
          <w:szCs w:val="24"/>
        </w:rPr>
        <w:t>wysyłanie dłużnikom upomnień</w:t>
      </w:r>
      <w:r w:rsidR="00AB230F" w:rsidRPr="00874403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="00EA239A">
        <w:rPr>
          <w:rFonts w:ascii="Times New Roman" w:hAnsi="Times New Roman" w:cs="Times New Roman"/>
          <w:sz w:val="24"/>
          <w:szCs w:val="24"/>
        </w:rPr>
        <w:t xml:space="preserve"> lub nr 2</w:t>
      </w:r>
      <w:r w:rsidR="00AB230F" w:rsidRPr="00874403">
        <w:rPr>
          <w:rFonts w:ascii="Times New Roman" w:hAnsi="Times New Roman" w:cs="Times New Roman"/>
          <w:sz w:val="24"/>
          <w:szCs w:val="24"/>
        </w:rPr>
        <w:t>)</w:t>
      </w:r>
      <w:r w:rsidR="009D2054" w:rsidRPr="00874403">
        <w:rPr>
          <w:rFonts w:ascii="Times New Roman" w:hAnsi="Times New Roman" w:cs="Times New Roman"/>
          <w:sz w:val="24"/>
          <w:szCs w:val="24"/>
        </w:rPr>
        <w:t xml:space="preserve"> lub</w:t>
      </w:r>
      <w:r w:rsidR="00F231AE" w:rsidRPr="00874403">
        <w:rPr>
          <w:rFonts w:ascii="Times New Roman" w:hAnsi="Times New Roman" w:cs="Times New Roman"/>
          <w:sz w:val="24"/>
          <w:szCs w:val="24"/>
        </w:rPr>
        <w:t xml:space="preserve"> wezwań do zapłaty</w:t>
      </w:r>
      <w:r w:rsidR="00AB230F" w:rsidRPr="00874403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EA239A">
        <w:rPr>
          <w:rFonts w:ascii="Times New Roman" w:hAnsi="Times New Roman" w:cs="Times New Roman"/>
          <w:sz w:val="24"/>
          <w:szCs w:val="24"/>
        </w:rPr>
        <w:t>3</w:t>
      </w:r>
      <w:r w:rsidR="00AB230F" w:rsidRPr="00874403">
        <w:rPr>
          <w:rFonts w:ascii="Times New Roman" w:hAnsi="Times New Roman" w:cs="Times New Roman"/>
          <w:sz w:val="24"/>
          <w:szCs w:val="24"/>
        </w:rPr>
        <w:t>)</w:t>
      </w:r>
      <w:r w:rsidR="00F231AE" w:rsidRPr="00874403">
        <w:rPr>
          <w:rFonts w:ascii="Times New Roman" w:hAnsi="Times New Roman" w:cs="Times New Roman"/>
          <w:sz w:val="24"/>
          <w:szCs w:val="24"/>
        </w:rPr>
        <w:t xml:space="preserve">, </w:t>
      </w:r>
      <w:r w:rsidR="00AB230F" w:rsidRPr="00874403">
        <w:rPr>
          <w:rFonts w:ascii="Times New Roman" w:hAnsi="Times New Roman" w:cs="Times New Roman"/>
          <w:sz w:val="24"/>
          <w:szCs w:val="24"/>
        </w:rPr>
        <w:t xml:space="preserve">prowadzenie ewidencji wysyłanych dokumentów, </w:t>
      </w:r>
      <w:r w:rsidR="00F231AE" w:rsidRPr="00874403">
        <w:rPr>
          <w:rFonts w:ascii="Times New Roman" w:hAnsi="Times New Roman" w:cs="Times New Roman"/>
          <w:sz w:val="24"/>
          <w:szCs w:val="24"/>
        </w:rPr>
        <w:t>wystawianie i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F231AE" w:rsidRPr="00874403">
        <w:rPr>
          <w:rFonts w:ascii="Times New Roman" w:hAnsi="Times New Roman" w:cs="Times New Roman"/>
          <w:sz w:val="24"/>
          <w:szCs w:val="24"/>
        </w:rPr>
        <w:t>przekazywanie do Biura Prawnego Urzędu tytułów wykonawczych</w:t>
      </w:r>
      <w:r w:rsidR="00AB230F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9D2054" w:rsidRPr="00874403">
        <w:rPr>
          <w:rFonts w:ascii="Times New Roman" w:hAnsi="Times New Roman" w:cs="Times New Roman"/>
          <w:sz w:val="24"/>
          <w:szCs w:val="24"/>
        </w:rPr>
        <w:t>w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9D2054" w:rsidRPr="00874403">
        <w:rPr>
          <w:rFonts w:ascii="Times New Roman" w:hAnsi="Times New Roman" w:cs="Times New Roman"/>
          <w:sz w:val="24"/>
          <w:szCs w:val="24"/>
        </w:rPr>
        <w:t>celu ich akceptacji</w:t>
      </w:r>
      <w:r w:rsidR="00216AB1">
        <w:rPr>
          <w:rFonts w:ascii="Times New Roman" w:hAnsi="Times New Roman" w:cs="Times New Roman"/>
          <w:sz w:val="24"/>
          <w:szCs w:val="24"/>
        </w:rPr>
        <w:t>, wysyłanie zaakceptowanych i</w:t>
      </w:r>
      <w:r w:rsidR="00E91A41">
        <w:rPr>
          <w:rFonts w:ascii="Times New Roman" w:hAnsi="Times New Roman" w:cs="Times New Roman"/>
          <w:sz w:val="24"/>
          <w:szCs w:val="24"/>
        </w:rPr>
        <w:t> </w:t>
      </w:r>
      <w:r w:rsidR="00216AB1">
        <w:rPr>
          <w:rFonts w:ascii="Times New Roman" w:hAnsi="Times New Roman" w:cs="Times New Roman"/>
          <w:sz w:val="24"/>
          <w:szCs w:val="24"/>
        </w:rPr>
        <w:t xml:space="preserve">podpisanych przez Wójta Gminy tytułów wykonawczych do właściwych urzędów skarbowych. </w:t>
      </w:r>
    </w:p>
    <w:p w:rsidR="00695AD1" w:rsidRDefault="00B7582B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7B7911" w:rsidRPr="00874403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7B7911" w:rsidRPr="00874403">
        <w:rPr>
          <w:rFonts w:ascii="Times New Roman" w:hAnsi="Times New Roman" w:cs="Times New Roman"/>
          <w:b/>
          <w:sz w:val="24"/>
          <w:szCs w:val="24"/>
        </w:rPr>
        <w:t xml:space="preserve"> Gospodarki Komunalnej</w:t>
      </w:r>
      <w:r w:rsidR="007B7911" w:rsidRPr="00874403">
        <w:rPr>
          <w:rFonts w:ascii="Times New Roman" w:hAnsi="Times New Roman" w:cs="Times New Roman"/>
          <w:sz w:val="24"/>
          <w:szCs w:val="24"/>
        </w:rPr>
        <w:t xml:space="preserve"> – </w:t>
      </w:r>
      <w:r w:rsidR="00695AD1" w:rsidRPr="00874403">
        <w:rPr>
          <w:rFonts w:ascii="Times New Roman" w:hAnsi="Times New Roman" w:cs="Times New Roman"/>
          <w:sz w:val="24"/>
          <w:szCs w:val="24"/>
        </w:rPr>
        <w:t>odpowiada za prawidłowe wystawianie decyzji administracyjnych dotycz</w:t>
      </w:r>
      <w:r w:rsidR="00B14A2A">
        <w:rPr>
          <w:rFonts w:ascii="Times New Roman" w:hAnsi="Times New Roman" w:cs="Times New Roman"/>
          <w:sz w:val="24"/>
          <w:szCs w:val="24"/>
        </w:rPr>
        <w:t>ących zajęcia pasa drogowego dróg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 gminn</w:t>
      </w:r>
      <w:r w:rsidR="00B14A2A">
        <w:rPr>
          <w:rFonts w:ascii="Times New Roman" w:hAnsi="Times New Roman" w:cs="Times New Roman"/>
          <w:sz w:val="24"/>
          <w:szCs w:val="24"/>
        </w:rPr>
        <w:t>ych</w:t>
      </w:r>
      <w:r w:rsidR="00695AD1" w:rsidRPr="00874403">
        <w:rPr>
          <w:rFonts w:ascii="Times New Roman" w:hAnsi="Times New Roman" w:cs="Times New Roman"/>
          <w:sz w:val="24"/>
          <w:szCs w:val="24"/>
        </w:rPr>
        <w:t>, umieszczenia w</w:t>
      </w:r>
      <w:r w:rsidR="00C0168E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874403">
        <w:rPr>
          <w:rFonts w:ascii="Times New Roman" w:hAnsi="Times New Roman" w:cs="Times New Roman"/>
          <w:sz w:val="24"/>
          <w:szCs w:val="24"/>
        </w:rPr>
        <w:t>pasie drogowym urządzeń infrastruktury technicznej niezwiązanych z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potrzebami </w:t>
      </w:r>
      <w:r w:rsidR="00695AD1" w:rsidRPr="00874403">
        <w:rPr>
          <w:rFonts w:ascii="Times New Roman" w:hAnsi="Times New Roman" w:cs="Times New Roman"/>
          <w:sz w:val="24"/>
          <w:szCs w:val="24"/>
        </w:rPr>
        <w:lastRenderedPageBreak/>
        <w:t>zarządzania drogami lub potrzebami ruchu drogowego, obiektów budowlanych niezwiązanych z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potrzebami zarządzania drogami lub potrzebami ruchu drogowego oraz reklam i </w:t>
      </w:r>
      <w:r w:rsidR="006B29FC">
        <w:rPr>
          <w:rFonts w:ascii="Times New Roman" w:hAnsi="Times New Roman" w:cs="Times New Roman"/>
          <w:sz w:val="24"/>
          <w:szCs w:val="24"/>
        </w:rPr>
        <w:t xml:space="preserve">podpisywanie </w:t>
      </w:r>
      <w:r w:rsidR="00695AD1" w:rsidRPr="00874403">
        <w:rPr>
          <w:rFonts w:ascii="Times New Roman" w:hAnsi="Times New Roman" w:cs="Times New Roman"/>
          <w:sz w:val="24"/>
          <w:szCs w:val="24"/>
        </w:rPr>
        <w:t>umów wynajmu lokali należących do Gminy</w:t>
      </w:r>
      <w:r w:rsidR="00DD76D4">
        <w:rPr>
          <w:rFonts w:ascii="Times New Roman" w:hAnsi="Times New Roman" w:cs="Times New Roman"/>
          <w:sz w:val="24"/>
          <w:szCs w:val="24"/>
        </w:rPr>
        <w:t xml:space="preserve">. Odpowiada również </w:t>
      </w:r>
      <w:r w:rsidR="00695AD1" w:rsidRPr="00874403">
        <w:rPr>
          <w:rFonts w:ascii="Times New Roman" w:hAnsi="Times New Roman" w:cs="Times New Roman"/>
          <w:sz w:val="24"/>
          <w:szCs w:val="24"/>
        </w:rPr>
        <w:t>za</w:t>
      </w:r>
      <w:r w:rsidR="00695AD1">
        <w:rPr>
          <w:rFonts w:ascii="Times New Roman" w:hAnsi="Times New Roman" w:cs="Times New Roman"/>
          <w:sz w:val="24"/>
          <w:szCs w:val="24"/>
        </w:rPr>
        <w:t xml:space="preserve"> bezzwłoczne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 przekazanie </w:t>
      </w:r>
      <w:r w:rsidR="00B14A2A">
        <w:rPr>
          <w:rFonts w:ascii="Times New Roman" w:hAnsi="Times New Roman" w:cs="Times New Roman"/>
          <w:sz w:val="24"/>
          <w:szCs w:val="24"/>
        </w:rPr>
        <w:t xml:space="preserve">w/w dokumentów </w:t>
      </w:r>
      <w:r w:rsidR="00E71C38">
        <w:rPr>
          <w:rFonts w:ascii="Times New Roman" w:hAnsi="Times New Roman" w:cs="Times New Roman"/>
          <w:sz w:val="24"/>
          <w:szCs w:val="24"/>
        </w:rPr>
        <w:t>w formie papierowej oraz do końca każdego tygodnia sporządzone decyzje administ</w:t>
      </w:r>
      <w:r w:rsidR="00260477">
        <w:rPr>
          <w:rFonts w:ascii="Times New Roman" w:hAnsi="Times New Roman" w:cs="Times New Roman"/>
          <w:sz w:val="24"/>
          <w:szCs w:val="24"/>
        </w:rPr>
        <w:t xml:space="preserve">racyjne w formie elektronicznej </w:t>
      </w:r>
      <w:r w:rsidR="00260477" w:rsidRPr="00874403">
        <w:rPr>
          <w:rFonts w:ascii="Times New Roman" w:hAnsi="Times New Roman" w:cs="Times New Roman"/>
          <w:sz w:val="24"/>
          <w:szCs w:val="24"/>
        </w:rPr>
        <w:t>do Referatu Finansowo-Księgowego</w:t>
      </w:r>
      <w:r w:rsidR="00260477">
        <w:rPr>
          <w:rFonts w:ascii="Times New Roman" w:hAnsi="Times New Roman" w:cs="Times New Roman"/>
          <w:sz w:val="24"/>
          <w:szCs w:val="24"/>
        </w:rPr>
        <w:t>.</w:t>
      </w:r>
    </w:p>
    <w:p w:rsidR="00695AD1" w:rsidRPr="00874403" w:rsidRDefault="00B7582B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7A4355" w:rsidRPr="00874403">
        <w:rPr>
          <w:rFonts w:ascii="Times New Roman" w:hAnsi="Times New Roman" w:cs="Times New Roman"/>
          <w:b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7A4355" w:rsidRPr="00874403">
        <w:rPr>
          <w:rFonts w:ascii="Times New Roman" w:hAnsi="Times New Roman" w:cs="Times New Roman"/>
          <w:b/>
          <w:sz w:val="24"/>
          <w:szCs w:val="24"/>
        </w:rPr>
        <w:t xml:space="preserve"> Geodezji i Gospodarki Nieruchomościami</w:t>
      </w:r>
      <w:r w:rsidR="007A4355" w:rsidRPr="00874403">
        <w:rPr>
          <w:rFonts w:ascii="Times New Roman" w:hAnsi="Times New Roman" w:cs="Times New Roman"/>
          <w:sz w:val="24"/>
          <w:szCs w:val="24"/>
        </w:rPr>
        <w:t xml:space="preserve"> – </w:t>
      </w:r>
      <w:r w:rsidR="001317AE" w:rsidRPr="00874403">
        <w:rPr>
          <w:rFonts w:ascii="Times New Roman" w:hAnsi="Times New Roman" w:cs="Times New Roman"/>
          <w:sz w:val="24"/>
          <w:szCs w:val="24"/>
        </w:rPr>
        <w:t>odpowiada za</w:t>
      </w:r>
      <w:r w:rsidR="00230354" w:rsidRPr="00874403">
        <w:rPr>
          <w:rFonts w:ascii="Times New Roman" w:hAnsi="Times New Roman" w:cs="Times New Roman"/>
          <w:sz w:val="24"/>
          <w:szCs w:val="24"/>
        </w:rPr>
        <w:t xml:space="preserve"> prawidłowe i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1317AE" w:rsidRPr="00874403">
        <w:rPr>
          <w:rFonts w:ascii="Times New Roman" w:hAnsi="Times New Roman" w:cs="Times New Roman"/>
          <w:sz w:val="24"/>
          <w:szCs w:val="24"/>
        </w:rPr>
        <w:t xml:space="preserve">terminowe </w:t>
      </w:r>
      <w:r w:rsidR="00C35430">
        <w:rPr>
          <w:rFonts w:ascii="Times New Roman" w:hAnsi="Times New Roman" w:cs="Times New Roman"/>
          <w:sz w:val="24"/>
          <w:szCs w:val="24"/>
        </w:rPr>
        <w:t>dokonywanie wyliczeń</w:t>
      </w:r>
      <w:r w:rsidR="00230354" w:rsidRPr="00874403">
        <w:rPr>
          <w:rFonts w:ascii="Times New Roman" w:hAnsi="Times New Roman" w:cs="Times New Roman"/>
          <w:sz w:val="24"/>
          <w:szCs w:val="24"/>
        </w:rPr>
        <w:t xml:space="preserve"> kwoty przypisów na kontach kontrahentów </w:t>
      </w:r>
      <w:r w:rsidR="00A90577" w:rsidRPr="00874403">
        <w:rPr>
          <w:rFonts w:ascii="Times New Roman" w:hAnsi="Times New Roman" w:cs="Times New Roman"/>
          <w:sz w:val="24"/>
          <w:szCs w:val="24"/>
        </w:rPr>
        <w:t xml:space="preserve">wynikających </w:t>
      </w:r>
      <w:r w:rsidR="00230354" w:rsidRPr="00874403">
        <w:rPr>
          <w:rFonts w:ascii="Times New Roman" w:hAnsi="Times New Roman" w:cs="Times New Roman"/>
          <w:sz w:val="24"/>
          <w:szCs w:val="24"/>
        </w:rPr>
        <w:t>z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1317AE" w:rsidRPr="00874403">
        <w:rPr>
          <w:rFonts w:ascii="Times New Roman" w:hAnsi="Times New Roman" w:cs="Times New Roman"/>
          <w:sz w:val="24"/>
          <w:szCs w:val="24"/>
        </w:rPr>
        <w:t xml:space="preserve">użytkowania wieczystego, przekształcenia wieczystego użytkowania w prawo własności, </w:t>
      </w:r>
      <w:r w:rsidR="00D2300B" w:rsidRPr="00874403">
        <w:rPr>
          <w:rFonts w:ascii="Times New Roman" w:hAnsi="Times New Roman" w:cs="Times New Roman"/>
          <w:sz w:val="24"/>
          <w:szCs w:val="24"/>
        </w:rPr>
        <w:t>dzierżawy</w:t>
      </w:r>
      <w:r w:rsidR="00302ED9" w:rsidRPr="00874403">
        <w:rPr>
          <w:rFonts w:ascii="Times New Roman" w:hAnsi="Times New Roman" w:cs="Times New Roman"/>
          <w:sz w:val="24"/>
          <w:szCs w:val="24"/>
        </w:rPr>
        <w:t xml:space="preserve"> i</w:t>
      </w:r>
      <w:r w:rsidR="00C35430">
        <w:rPr>
          <w:rFonts w:ascii="Times New Roman" w:hAnsi="Times New Roman" w:cs="Times New Roman"/>
          <w:sz w:val="24"/>
          <w:szCs w:val="24"/>
        </w:rPr>
        <w:t> </w:t>
      </w:r>
      <w:r w:rsidR="007B16FC" w:rsidRPr="00874403">
        <w:rPr>
          <w:rFonts w:ascii="Times New Roman" w:hAnsi="Times New Roman" w:cs="Times New Roman"/>
          <w:sz w:val="24"/>
          <w:szCs w:val="24"/>
        </w:rPr>
        <w:t>użyczenia</w:t>
      </w:r>
      <w:r w:rsidR="001317AE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D2300B" w:rsidRPr="00874403">
        <w:rPr>
          <w:rFonts w:ascii="Times New Roman" w:hAnsi="Times New Roman" w:cs="Times New Roman"/>
          <w:sz w:val="24"/>
          <w:szCs w:val="24"/>
        </w:rPr>
        <w:t>nieruchomości</w:t>
      </w:r>
      <w:r w:rsidR="001317AE" w:rsidRPr="00874403">
        <w:rPr>
          <w:rFonts w:ascii="Times New Roman" w:hAnsi="Times New Roman" w:cs="Times New Roman"/>
          <w:sz w:val="24"/>
          <w:szCs w:val="24"/>
        </w:rPr>
        <w:t xml:space="preserve"> należących do Gminy, decyzji dotyczących opłaty adia</w:t>
      </w:r>
      <w:r w:rsidR="00EB35C0" w:rsidRPr="00874403">
        <w:rPr>
          <w:rFonts w:ascii="Times New Roman" w:hAnsi="Times New Roman" w:cs="Times New Roman"/>
          <w:sz w:val="24"/>
          <w:szCs w:val="24"/>
        </w:rPr>
        <w:t>cenckiej,</w:t>
      </w:r>
      <w:r w:rsidR="00D2300B" w:rsidRPr="00874403">
        <w:rPr>
          <w:rFonts w:ascii="Times New Roman" w:hAnsi="Times New Roman" w:cs="Times New Roman"/>
          <w:sz w:val="24"/>
          <w:szCs w:val="24"/>
        </w:rPr>
        <w:t xml:space="preserve"> renty planistycznej</w:t>
      </w:r>
      <w:r w:rsidR="00B14A2A">
        <w:rPr>
          <w:rFonts w:ascii="Times New Roman" w:hAnsi="Times New Roman" w:cs="Times New Roman"/>
          <w:sz w:val="24"/>
          <w:szCs w:val="24"/>
        </w:rPr>
        <w:t xml:space="preserve">, </w:t>
      </w:r>
      <w:r w:rsidR="00EB35C0" w:rsidRPr="00874403">
        <w:rPr>
          <w:rFonts w:ascii="Times New Roman" w:hAnsi="Times New Roman" w:cs="Times New Roman"/>
          <w:sz w:val="24"/>
          <w:szCs w:val="24"/>
        </w:rPr>
        <w:t>opłaty z tytułu zakończone</w:t>
      </w:r>
      <w:r w:rsidR="00A90577" w:rsidRPr="00874403">
        <w:rPr>
          <w:rFonts w:ascii="Times New Roman" w:hAnsi="Times New Roman" w:cs="Times New Roman"/>
          <w:sz w:val="24"/>
          <w:szCs w:val="24"/>
        </w:rPr>
        <w:t>j procedury scalania i</w:t>
      </w:r>
      <w:r w:rsidR="006103DA" w:rsidRPr="00874403">
        <w:rPr>
          <w:rFonts w:ascii="Times New Roman" w:hAnsi="Times New Roman" w:cs="Times New Roman"/>
          <w:sz w:val="24"/>
          <w:szCs w:val="24"/>
        </w:rPr>
        <w:t> </w:t>
      </w:r>
      <w:r w:rsidR="00A90577" w:rsidRPr="00874403">
        <w:rPr>
          <w:rFonts w:ascii="Times New Roman" w:hAnsi="Times New Roman" w:cs="Times New Roman"/>
          <w:sz w:val="24"/>
          <w:szCs w:val="24"/>
        </w:rPr>
        <w:t>podziału,</w:t>
      </w:r>
      <w:r w:rsidR="00B14A2A">
        <w:rPr>
          <w:rFonts w:ascii="Times New Roman" w:hAnsi="Times New Roman" w:cs="Times New Roman"/>
          <w:sz w:val="24"/>
          <w:szCs w:val="24"/>
        </w:rPr>
        <w:t xml:space="preserve"> oraz redyskonta weksla od płatności rozłożonych na raty,</w:t>
      </w:r>
      <w:r w:rsidR="00A90577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874403">
        <w:rPr>
          <w:rFonts w:ascii="Times New Roman" w:hAnsi="Times New Roman" w:cs="Times New Roman"/>
          <w:sz w:val="24"/>
          <w:szCs w:val="24"/>
        </w:rPr>
        <w:t>a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także za </w:t>
      </w:r>
      <w:r w:rsidR="00695AD1">
        <w:rPr>
          <w:rFonts w:ascii="Times New Roman" w:hAnsi="Times New Roman" w:cs="Times New Roman"/>
          <w:sz w:val="24"/>
          <w:szCs w:val="24"/>
        </w:rPr>
        <w:t xml:space="preserve">bezzwłoczne 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695AD1">
        <w:rPr>
          <w:rFonts w:ascii="Times New Roman" w:hAnsi="Times New Roman" w:cs="Times New Roman"/>
          <w:sz w:val="24"/>
          <w:szCs w:val="24"/>
        </w:rPr>
        <w:t>odpowiednich dokumentów</w:t>
      </w:r>
      <w:r w:rsidR="00695AD1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695AD1">
        <w:rPr>
          <w:rFonts w:ascii="Times New Roman" w:hAnsi="Times New Roman" w:cs="Times New Roman"/>
          <w:sz w:val="24"/>
          <w:szCs w:val="24"/>
        </w:rPr>
        <w:t>(wydruków, decyzji, umów, aktów notarialnych i</w:t>
      </w:r>
      <w:r w:rsidR="00B14A2A">
        <w:rPr>
          <w:rFonts w:ascii="Times New Roman" w:hAnsi="Times New Roman" w:cs="Times New Roman"/>
          <w:sz w:val="24"/>
          <w:szCs w:val="24"/>
        </w:rPr>
        <w:t> </w:t>
      </w:r>
      <w:r w:rsidR="00695AD1">
        <w:rPr>
          <w:rFonts w:ascii="Times New Roman" w:hAnsi="Times New Roman" w:cs="Times New Roman"/>
          <w:sz w:val="24"/>
          <w:szCs w:val="24"/>
        </w:rPr>
        <w:t xml:space="preserve">innych) </w:t>
      </w:r>
      <w:r w:rsidR="00695AD1" w:rsidRPr="00874403">
        <w:rPr>
          <w:rFonts w:ascii="Times New Roman" w:hAnsi="Times New Roman" w:cs="Times New Roman"/>
          <w:sz w:val="24"/>
          <w:szCs w:val="24"/>
        </w:rPr>
        <w:t>do</w:t>
      </w:r>
      <w:r w:rsidR="00695AD1">
        <w:rPr>
          <w:rFonts w:ascii="Times New Roman" w:hAnsi="Times New Roman" w:cs="Times New Roman"/>
          <w:sz w:val="24"/>
          <w:szCs w:val="24"/>
        </w:rPr>
        <w:t xml:space="preserve"> Referatu Finansowo-Księgowego.</w:t>
      </w:r>
    </w:p>
    <w:p w:rsidR="007A4355" w:rsidRPr="00874403" w:rsidRDefault="007A435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Biuro Prawne Urzędu</w:t>
      </w:r>
      <w:r w:rsidRPr="00874403">
        <w:rPr>
          <w:rFonts w:ascii="Times New Roman" w:hAnsi="Times New Roman" w:cs="Times New Roman"/>
          <w:sz w:val="24"/>
          <w:szCs w:val="24"/>
        </w:rPr>
        <w:t xml:space="preserve"> – </w:t>
      </w:r>
      <w:r w:rsidR="00DA1EC8" w:rsidRPr="00874403">
        <w:rPr>
          <w:rFonts w:ascii="Times New Roman" w:hAnsi="Times New Roman" w:cs="Times New Roman"/>
          <w:sz w:val="24"/>
          <w:szCs w:val="24"/>
        </w:rPr>
        <w:t>odpowiada za akceptację</w:t>
      </w:r>
      <w:r w:rsidR="0092056B" w:rsidRPr="00874403">
        <w:rPr>
          <w:rFonts w:ascii="Times New Roman" w:hAnsi="Times New Roman" w:cs="Times New Roman"/>
          <w:sz w:val="24"/>
          <w:szCs w:val="24"/>
        </w:rPr>
        <w:t xml:space="preserve"> tytułów wykonawczych</w:t>
      </w:r>
      <w:r w:rsidR="00DA1EC8" w:rsidRPr="00874403">
        <w:rPr>
          <w:rFonts w:ascii="Times New Roman" w:hAnsi="Times New Roman" w:cs="Times New Roman"/>
          <w:sz w:val="24"/>
          <w:szCs w:val="24"/>
        </w:rPr>
        <w:t xml:space="preserve"> wystawianych </w:t>
      </w:r>
      <w:r w:rsidR="00AB7DE1" w:rsidRPr="00874403">
        <w:rPr>
          <w:rFonts w:ascii="Times New Roman" w:hAnsi="Times New Roman" w:cs="Times New Roman"/>
          <w:sz w:val="24"/>
          <w:szCs w:val="24"/>
        </w:rPr>
        <w:t>w</w:t>
      </w:r>
      <w:r w:rsidR="00342B8E" w:rsidRPr="00874403">
        <w:rPr>
          <w:rFonts w:ascii="Times New Roman" w:hAnsi="Times New Roman" w:cs="Times New Roman"/>
          <w:sz w:val="24"/>
          <w:szCs w:val="24"/>
        </w:rPr>
        <w:t> </w:t>
      </w:r>
      <w:r w:rsidR="004721B6" w:rsidRPr="00874403">
        <w:rPr>
          <w:rFonts w:ascii="Times New Roman" w:hAnsi="Times New Roman" w:cs="Times New Roman"/>
          <w:sz w:val="24"/>
          <w:szCs w:val="24"/>
        </w:rPr>
        <w:t>Urzędzie oraz</w:t>
      </w:r>
      <w:r w:rsidR="00AB7DE1" w:rsidRPr="00874403">
        <w:rPr>
          <w:rFonts w:ascii="Times New Roman" w:hAnsi="Times New Roman" w:cs="Times New Roman"/>
          <w:sz w:val="24"/>
          <w:szCs w:val="24"/>
        </w:rPr>
        <w:t xml:space="preserve"> kierowanie </w:t>
      </w:r>
      <w:r w:rsidR="00FB37AE">
        <w:rPr>
          <w:rFonts w:ascii="Times New Roman" w:hAnsi="Times New Roman" w:cs="Times New Roman"/>
          <w:sz w:val="24"/>
          <w:szCs w:val="24"/>
        </w:rPr>
        <w:t xml:space="preserve">przekazanych </w:t>
      </w:r>
      <w:r w:rsidR="00AB7DE1" w:rsidRPr="00874403">
        <w:rPr>
          <w:rFonts w:ascii="Times New Roman" w:hAnsi="Times New Roman" w:cs="Times New Roman"/>
          <w:sz w:val="24"/>
          <w:szCs w:val="24"/>
        </w:rPr>
        <w:t>spraw na drogę sądową.</w:t>
      </w:r>
    </w:p>
    <w:p w:rsidR="00302ED9" w:rsidRPr="00874403" w:rsidRDefault="00302ED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>Wójt Gminy Stare Babice</w:t>
      </w:r>
      <w:r w:rsidR="00501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04A" w:rsidRPr="0050104A">
        <w:rPr>
          <w:rFonts w:ascii="Times New Roman" w:hAnsi="Times New Roman" w:cs="Times New Roman"/>
          <w:sz w:val="24"/>
          <w:szCs w:val="24"/>
        </w:rPr>
        <w:t>(lub osoba przez niego upoważniona)</w:t>
      </w:r>
      <w:r w:rsidRPr="00874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 xml:space="preserve">– podpisuje przygotowane </w:t>
      </w:r>
      <w:r w:rsidR="0050104A">
        <w:rPr>
          <w:rFonts w:ascii="Times New Roman" w:hAnsi="Times New Roman" w:cs="Times New Roman"/>
          <w:sz w:val="24"/>
          <w:szCs w:val="24"/>
        </w:rPr>
        <w:t>przez pracowników</w:t>
      </w:r>
      <w:r w:rsidR="00A93D41">
        <w:rPr>
          <w:rFonts w:ascii="Times New Roman" w:hAnsi="Times New Roman" w:cs="Times New Roman"/>
          <w:sz w:val="24"/>
          <w:szCs w:val="24"/>
        </w:rPr>
        <w:t xml:space="preserve"> ds. </w:t>
      </w:r>
      <w:r w:rsidRPr="00874403">
        <w:rPr>
          <w:rFonts w:ascii="Times New Roman" w:hAnsi="Times New Roman" w:cs="Times New Roman"/>
          <w:sz w:val="24"/>
          <w:szCs w:val="24"/>
        </w:rPr>
        <w:t xml:space="preserve">windykacji i zaakceptowane przez Biuro </w:t>
      </w:r>
      <w:r w:rsidR="00504552">
        <w:rPr>
          <w:rFonts w:ascii="Times New Roman" w:hAnsi="Times New Roman" w:cs="Times New Roman"/>
          <w:sz w:val="24"/>
          <w:szCs w:val="24"/>
        </w:rPr>
        <w:t xml:space="preserve">Prawne Urzędu tytuły wykonawcze, </w:t>
      </w:r>
      <w:r w:rsidR="0050104A">
        <w:rPr>
          <w:rFonts w:ascii="Times New Roman" w:hAnsi="Times New Roman" w:cs="Times New Roman"/>
          <w:sz w:val="24"/>
          <w:szCs w:val="24"/>
        </w:rPr>
        <w:t xml:space="preserve">a także </w:t>
      </w:r>
      <w:r w:rsidR="00504552">
        <w:rPr>
          <w:rFonts w:ascii="Times New Roman" w:hAnsi="Times New Roman" w:cs="Times New Roman"/>
          <w:sz w:val="24"/>
          <w:szCs w:val="24"/>
        </w:rPr>
        <w:t>może, zgodnie z</w:t>
      </w:r>
      <w:r w:rsidR="00B660D7">
        <w:rPr>
          <w:rFonts w:ascii="Times New Roman" w:hAnsi="Times New Roman" w:cs="Times New Roman"/>
          <w:sz w:val="24"/>
          <w:szCs w:val="24"/>
        </w:rPr>
        <w:t> </w:t>
      </w:r>
      <w:r w:rsidR="00504552">
        <w:rPr>
          <w:rFonts w:ascii="Times New Roman" w:hAnsi="Times New Roman" w:cs="Times New Roman"/>
          <w:sz w:val="24"/>
          <w:szCs w:val="24"/>
        </w:rPr>
        <w:t>odpowiednimi przepisami, umarz</w:t>
      </w:r>
      <w:r w:rsidR="00260477">
        <w:rPr>
          <w:rFonts w:ascii="Times New Roman" w:hAnsi="Times New Roman" w:cs="Times New Roman"/>
          <w:sz w:val="24"/>
          <w:szCs w:val="24"/>
        </w:rPr>
        <w:t>a</w:t>
      </w:r>
      <w:r w:rsidR="00504552">
        <w:rPr>
          <w:rFonts w:ascii="Times New Roman" w:hAnsi="Times New Roman" w:cs="Times New Roman"/>
          <w:sz w:val="24"/>
          <w:szCs w:val="24"/>
        </w:rPr>
        <w:t xml:space="preserve"> zobowiązania dłużników.</w:t>
      </w:r>
    </w:p>
    <w:p w:rsidR="007A4355" w:rsidRDefault="00482856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b/>
          <w:sz w:val="24"/>
          <w:szCs w:val="24"/>
        </w:rPr>
        <w:t xml:space="preserve">Komendant </w:t>
      </w:r>
      <w:r w:rsidR="007A4355" w:rsidRPr="00874403">
        <w:rPr>
          <w:rFonts w:ascii="Times New Roman" w:hAnsi="Times New Roman" w:cs="Times New Roman"/>
          <w:b/>
          <w:sz w:val="24"/>
          <w:szCs w:val="24"/>
        </w:rPr>
        <w:t>Straż</w:t>
      </w:r>
      <w:r w:rsidRPr="00874403">
        <w:rPr>
          <w:rFonts w:ascii="Times New Roman" w:hAnsi="Times New Roman" w:cs="Times New Roman"/>
          <w:b/>
          <w:sz w:val="24"/>
          <w:szCs w:val="24"/>
        </w:rPr>
        <w:t>y</w:t>
      </w:r>
      <w:r w:rsidR="007A4355" w:rsidRPr="00874403">
        <w:rPr>
          <w:rFonts w:ascii="Times New Roman" w:hAnsi="Times New Roman" w:cs="Times New Roman"/>
          <w:b/>
          <w:sz w:val="24"/>
          <w:szCs w:val="24"/>
        </w:rPr>
        <w:t xml:space="preserve"> Gminn</w:t>
      </w:r>
      <w:r w:rsidRPr="00874403">
        <w:rPr>
          <w:rFonts w:ascii="Times New Roman" w:hAnsi="Times New Roman" w:cs="Times New Roman"/>
          <w:b/>
          <w:sz w:val="24"/>
          <w:szCs w:val="24"/>
        </w:rPr>
        <w:t>ej</w:t>
      </w:r>
      <w:r w:rsidR="007A4355" w:rsidRPr="00874403">
        <w:rPr>
          <w:rFonts w:ascii="Times New Roman" w:hAnsi="Times New Roman" w:cs="Times New Roman"/>
          <w:sz w:val="24"/>
          <w:szCs w:val="24"/>
        </w:rPr>
        <w:t xml:space="preserve"> – </w:t>
      </w:r>
      <w:r w:rsidRPr="00874403">
        <w:rPr>
          <w:rFonts w:ascii="Times New Roman" w:hAnsi="Times New Roman" w:cs="Times New Roman"/>
          <w:sz w:val="24"/>
          <w:szCs w:val="24"/>
        </w:rPr>
        <w:t xml:space="preserve">odpowiada za terminowe </w:t>
      </w:r>
      <w:r w:rsidR="0092056B" w:rsidRPr="00874403">
        <w:rPr>
          <w:rFonts w:ascii="Times New Roman" w:hAnsi="Times New Roman" w:cs="Times New Roman"/>
          <w:sz w:val="24"/>
          <w:szCs w:val="24"/>
        </w:rPr>
        <w:t>przekazywanie</w:t>
      </w:r>
      <w:r w:rsidRPr="00874403">
        <w:rPr>
          <w:rFonts w:ascii="Times New Roman" w:hAnsi="Times New Roman" w:cs="Times New Roman"/>
          <w:sz w:val="24"/>
          <w:szCs w:val="24"/>
        </w:rPr>
        <w:t xml:space="preserve"> przez Straż Gminną </w:t>
      </w:r>
      <w:r w:rsidR="0069100E" w:rsidRPr="00874403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92056B" w:rsidRPr="00874403">
        <w:rPr>
          <w:rFonts w:ascii="Times New Roman" w:hAnsi="Times New Roman" w:cs="Times New Roman"/>
          <w:sz w:val="24"/>
          <w:szCs w:val="24"/>
        </w:rPr>
        <w:t>z bloczków mandatowych</w:t>
      </w:r>
      <w:r w:rsidR="00A01CF4">
        <w:rPr>
          <w:rFonts w:ascii="Times New Roman" w:hAnsi="Times New Roman" w:cs="Times New Roman"/>
          <w:sz w:val="24"/>
          <w:szCs w:val="24"/>
        </w:rPr>
        <w:t xml:space="preserve"> (rozliczeń bloczków mandatów karnych i odcinków D</w:t>
      </w:r>
      <w:r w:rsidR="00A43393">
        <w:rPr>
          <w:rFonts w:ascii="Times New Roman" w:hAnsi="Times New Roman" w:cs="Times New Roman"/>
          <w:sz w:val="24"/>
          <w:szCs w:val="24"/>
        </w:rPr>
        <w:t> </w:t>
      </w:r>
      <w:r w:rsidR="00A01CF4">
        <w:rPr>
          <w:rFonts w:ascii="Times New Roman" w:hAnsi="Times New Roman" w:cs="Times New Roman"/>
          <w:sz w:val="24"/>
          <w:szCs w:val="24"/>
        </w:rPr>
        <w:t>wystawionych mandatów)</w:t>
      </w:r>
      <w:r w:rsidR="0069100E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 xml:space="preserve">niezbędnych do </w:t>
      </w:r>
      <w:r w:rsidR="00A01CF4">
        <w:rPr>
          <w:rFonts w:ascii="Times New Roman" w:hAnsi="Times New Roman" w:cs="Times New Roman"/>
          <w:sz w:val="24"/>
          <w:szCs w:val="24"/>
        </w:rPr>
        <w:t xml:space="preserve">naniesienia przypisów księgowych oraz </w:t>
      </w:r>
      <w:r w:rsidRPr="00874403">
        <w:rPr>
          <w:rFonts w:ascii="Times New Roman" w:hAnsi="Times New Roman" w:cs="Times New Roman"/>
          <w:sz w:val="24"/>
          <w:szCs w:val="24"/>
        </w:rPr>
        <w:t>wszczęc</w:t>
      </w:r>
      <w:r w:rsidR="0069100E" w:rsidRPr="00874403">
        <w:rPr>
          <w:rFonts w:ascii="Times New Roman" w:hAnsi="Times New Roman" w:cs="Times New Roman"/>
          <w:sz w:val="24"/>
          <w:szCs w:val="24"/>
        </w:rPr>
        <w:t>ia postępowania egzekucyjnego</w:t>
      </w:r>
      <w:r w:rsidR="00302ED9" w:rsidRPr="00874403">
        <w:rPr>
          <w:rFonts w:ascii="Times New Roman" w:hAnsi="Times New Roman" w:cs="Times New Roman"/>
          <w:sz w:val="24"/>
          <w:szCs w:val="24"/>
        </w:rPr>
        <w:t>;</w:t>
      </w:r>
      <w:r w:rsidR="005B0325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69100E" w:rsidRPr="00874403">
        <w:rPr>
          <w:rFonts w:ascii="Times New Roman" w:hAnsi="Times New Roman" w:cs="Times New Roman"/>
          <w:sz w:val="24"/>
          <w:szCs w:val="24"/>
        </w:rPr>
        <w:t>przekazywanie informacji odbywa się poprzez bieżącą obs</w:t>
      </w:r>
      <w:r w:rsidR="005B0325" w:rsidRPr="00874403">
        <w:rPr>
          <w:rFonts w:ascii="Times New Roman" w:hAnsi="Times New Roman" w:cs="Times New Roman"/>
          <w:sz w:val="24"/>
          <w:szCs w:val="24"/>
        </w:rPr>
        <w:t xml:space="preserve">ługę programu </w:t>
      </w:r>
      <w:r w:rsidR="002D0762">
        <w:rPr>
          <w:rFonts w:ascii="Times New Roman" w:hAnsi="Times New Roman" w:cs="Times New Roman"/>
          <w:sz w:val="24"/>
          <w:szCs w:val="24"/>
        </w:rPr>
        <w:t xml:space="preserve">komputerowego </w:t>
      </w:r>
      <w:r w:rsidR="005B0325" w:rsidRPr="00874403">
        <w:rPr>
          <w:rFonts w:ascii="Times New Roman" w:hAnsi="Times New Roman" w:cs="Times New Roman"/>
          <w:sz w:val="24"/>
          <w:szCs w:val="24"/>
        </w:rPr>
        <w:t>eMandat</w:t>
      </w:r>
      <w:r w:rsidR="0069100E" w:rsidRPr="00874403">
        <w:rPr>
          <w:rFonts w:ascii="Times New Roman" w:hAnsi="Times New Roman" w:cs="Times New Roman"/>
          <w:sz w:val="24"/>
          <w:szCs w:val="24"/>
        </w:rPr>
        <w:t>.</w:t>
      </w:r>
    </w:p>
    <w:p w:rsidR="000509F9" w:rsidRPr="00874403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2A88" w:rsidRPr="00874403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F0E84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CF0E84">
        <w:rPr>
          <w:rFonts w:ascii="Times New Roman" w:hAnsi="Times New Roman" w:cs="Times New Roman"/>
          <w:b/>
          <w:sz w:val="24"/>
          <w:szCs w:val="24"/>
        </w:rPr>
        <w:br/>
      </w:r>
      <w:r w:rsidR="00762A88" w:rsidRPr="00874403">
        <w:rPr>
          <w:rFonts w:ascii="Times New Roman" w:hAnsi="Times New Roman" w:cs="Times New Roman"/>
          <w:b/>
          <w:sz w:val="24"/>
          <w:szCs w:val="24"/>
        </w:rPr>
        <w:t>Postępowanie w przypadku wystąpienia zaległości</w:t>
      </w:r>
    </w:p>
    <w:p w:rsidR="00D85A1F" w:rsidRDefault="00D85A1F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Należności stają się zaległościami następnego dnia po upływie terminu </w:t>
      </w:r>
      <w:r w:rsidR="004721B6" w:rsidRPr="00874403">
        <w:rPr>
          <w:rFonts w:ascii="Times New Roman" w:hAnsi="Times New Roman" w:cs="Times New Roman"/>
          <w:sz w:val="24"/>
          <w:szCs w:val="24"/>
        </w:rPr>
        <w:t xml:space="preserve">ich </w:t>
      </w:r>
      <w:r w:rsidRPr="00874403">
        <w:rPr>
          <w:rFonts w:ascii="Times New Roman" w:hAnsi="Times New Roman" w:cs="Times New Roman"/>
          <w:sz w:val="24"/>
          <w:szCs w:val="24"/>
        </w:rPr>
        <w:t>płatności, jeżeli nie jest on dniem ustawowo wolnym od pracy. Jeżeli termin płatności przypada na dzień ustawowo wolny od pracy, terminem płatności jest następny najbliższy dzień powszedni (roboczy). W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 xml:space="preserve">przypadku nieterminowego </w:t>
      </w:r>
      <w:r w:rsidR="004D64F5" w:rsidRPr="00874403">
        <w:rPr>
          <w:rFonts w:ascii="Times New Roman" w:hAnsi="Times New Roman" w:cs="Times New Roman"/>
          <w:sz w:val="24"/>
          <w:szCs w:val="24"/>
        </w:rPr>
        <w:t>u</w:t>
      </w:r>
      <w:r w:rsidRPr="00874403">
        <w:rPr>
          <w:rFonts w:ascii="Times New Roman" w:hAnsi="Times New Roman" w:cs="Times New Roman"/>
          <w:sz w:val="24"/>
          <w:szCs w:val="24"/>
        </w:rPr>
        <w:t>regulowania należności naliczane są odsetki za opóźnienie.</w:t>
      </w:r>
      <w:r w:rsidR="004D64F5"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4D64F5" w:rsidRPr="00874403">
        <w:rPr>
          <w:rFonts w:ascii="Times New Roman" w:hAnsi="Times New Roman" w:cs="Times New Roman"/>
          <w:sz w:val="24"/>
          <w:szCs w:val="24"/>
          <w:u w:val="single"/>
        </w:rPr>
        <w:t xml:space="preserve">Jeśli wartość odsetek od należności głównej nie przekroczy trzykrotności opłaty dodatkowej pobieranej przez </w:t>
      </w:r>
      <w:r w:rsidR="008F0A50">
        <w:rPr>
          <w:rFonts w:ascii="Times New Roman" w:hAnsi="Times New Roman" w:cs="Times New Roman"/>
          <w:sz w:val="24"/>
          <w:szCs w:val="24"/>
          <w:u w:val="single"/>
        </w:rPr>
        <w:t>spółkę</w:t>
      </w:r>
      <w:r w:rsidR="004D64F5" w:rsidRPr="00874403">
        <w:rPr>
          <w:rFonts w:ascii="Times New Roman" w:hAnsi="Times New Roman" w:cs="Times New Roman"/>
          <w:sz w:val="24"/>
          <w:szCs w:val="24"/>
          <w:u w:val="single"/>
        </w:rPr>
        <w:t xml:space="preserve"> "Poczta Polska" </w:t>
      </w:r>
      <w:r w:rsidR="00F466EB" w:rsidRPr="00874403">
        <w:rPr>
          <w:rFonts w:ascii="Times New Roman" w:hAnsi="Times New Roman" w:cs="Times New Roman"/>
          <w:sz w:val="24"/>
          <w:szCs w:val="24"/>
          <w:u w:val="single"/>
        </w:rPr>
        <w:t xml:space="preserve">zaokrąglonej </w:t>
      </w:r>
      <w:r w:rsidR="00A01CF4">
        <w:rPr>
          <w:rFonts w:ascii="Times New Roman" w:hAnsi="Times New Roman" w:cs="Times New Roman"/>
          <w:sz w:val="24"/>
          <w:szCs w:val="24"/>
          <w:u w:val="single"/>
        </w:rPr>
        <w:t xml:space="preserve">do pełnych złotych odsetek nie </w:t>
      </w:r>
      <w:r w:rsidR="00F466EB" w:rsidRPr="0087440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01CF4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466EB" w:rsidRPr="00874403">
        <w:rPr>
          <w:rFonts w:ascii="Times New Roman" w:hAnsi="Times New Roman" w:cs="Times New Roman"/>
          <w:sz w:val="24"/>
          <w:szCs w:val="24"/>
          <w:u w:val="single"/>
        </w:rPr>
        <w:t>chodzi się.</w:t>
      </w:r>
    </w:p>
    <w:p w:rsidR="000509F9" w:rsidRPr="00874403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E11AC" w:rsidRDefault="00BE11AC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Proces windykacji wszczyna się, gdy zobowiązany opóźnia </w:t>
      </w:r>
      <w:r w:rsidR="00EF34D4" w:rsidRPr="00874403">
        <w:rPr>
          <w:rFonts w:ascii="Times New Roman" w:hAnsi="Times New Roman" w:cs="Times New Roman"/>
          <w:sz w:val="24"/>
          <w:szCs w:val="24"/>
        </w:rPr>
        <w:t>się z</w:t>
      </w:r>
      <w:r w:rsidRPr="00874403">
        <w:rPr>
          <w:rFonts w:ascii="Times New Roman" w:hAnsi="Times New Roman" w:cs="Times New Roman"/>
          <w:sz w:val="24"/>
          <w:szCs w:val="24"/>
        </w:rPr>
        <w:t xml:space="preserve"> </w:t>
      </w:r>
      <w:r w:rsidR="00EF34D4" w:rsidRPr="00874403">
        <w:rPr>
          <w:rFonts w:ascii="Times New Roman" w:hAnsi="Times New Roman" w:cs="Times New Roman"/>
          <w:sz w:val="24"/>
          <w:szCs w:val="24"/>
        </w:rPr>
        <w:t>zapłatą, co</w:t>
      </w:r>
      <w:r w:rsidRPr="00874403">
        <w:rPr>
          <w:rFonts w:ascii="Times New Roman" w:hAnsi="Times New Roman" w:cs="Times New Roman"/>
          <w:sz w:val="24"/>
          <w:szCs w:val="24"/>
        </w:rPr>
        <w:t xml:space="preserve"> najmniej 30 dni od daty wymagalności danej należności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517F">
        <w:rPr>
          <w:rFonts w:ascii="Times New Roman" w:hAnsi="Times New Roman" w:cs="Times New Roman"/>
          <w:sz w:val="24"/>
          <w:szCs w:val="24"/>
          <w:u w:val="single"/>
        </w:rPr>
        <w:t xml:space="preserve">przy czym dochodzenie należności z tytułu czynszów można rozpocząć </w:t>
      </w:r>
      <w:r w:rsidR="0050104A">
        <w:rPr>
          <w:rFonts w:ascii="Times New Roman" w:hAnsi="Times New Roman" w:cs="Times New Roman"/>
          <w:sz w:val="24"/>
          <w:szCs w:val="24"/>
          <w:u w:val="single"/>
        </w:rPr>
        <w:t>po upływie terminu wymagalności dwóch</w:t>
      </w:r>
      <w:r w:rsidR="00A01CF4">
        <w:rPr>
          <w:rFonts w:ascii="Times New Roman" w:hAnsi="Times New Roman" w:cs="Times New Roman"/>
          <w:sz w:val="24"/>
          <w:szCs w:val="24"/>
          <w:u w:val="single"/>
        </w:rPr>
        <w:t xml:space="preserve"> / trzech</w:t>
      </w:r>
      <w:r w:rsidR="0050104A">
        <w:rPr>
          <w:rFonts w:ascii="Times New Roman" w:hAnsi="Times New Roman" w:cs="Times New Roman"/>
          <w:sz w:val="24"/>
          <w:szCs w:val="24"/>
          <w:u w:val="single"/>
        </w:rPr>
        <w:t xml:space="preserve"> należności czynszowych</w:t>
      </w:r>
      <w:r w:rsidRPr="002951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10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9F9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31DA" w:rsidRPr="00DF31DA" w:rsidRDefault="00473C65" w:rsidP="00473C65">
      <w:pPr>
        <w:pStyle w:val="Akapitzlist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F31DA" w:rsidRPr="00DF31DA">
        <w:rPr>
          <w:rFonts w:ascii="Times New Roman" w:hAnsi="Times New Roman" w:cs="Times New Roman"/>
          <w:b/>
          <w:sz w:val="24"/>
          <w:szCs w:val="24"/>
        </w:rPr>
        <w:t>Postępowanie w przypadku wystąpienia zaległości publicz</w:t>
      </w:r>
      <w:r w:rsidR="00DF31DA">
        <w:rPr>
          <w:rFonts w:ascii="Times New Roman" w:hAnsi="Times New Roman" w:cs="Times New Roman"/>
          <w:b/>
          <w:sz w:val="24"/>
          <w:szCs w:val="24"/>
        </w:rPr>
        <w:t>n</w:t>
      </w:r>
      <w:r w:rsidR="00DF31DA" w:rsidRPr="00DF31DA">
        <w:rPr>
          <w:rFonts w:ascii="Times New Roman" w:hAnsi="Times New Roman" w:cs="Times New Roman"/>
          <w:b/>
          <w:sz w:val="24"/>
          <w:szCs w:val="24"/>
        </w:rPr>
        <w:t>oprawnej</w:t>
      </w:r>
    </w:p>
    <w:p w:rsidR="00FB37AE" w:rsidRPr="00F36B9F" w:rsidRDefault="004D64F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>W przypadku należności</w:t>
      </w:r>
      <w:r w:rsidR="0050104A">
        <w:rPr>
          <w:rFonts w:ascii="Times New Roman" w:hAnsi="Times New Roman" w:cs="Times New Roman"/>
          <w:sz w:val="24"/>
          <w:szCs w:val="24"/>
        </w:rPr>
        <w:t xml:space="preserve"> powstałych</w:t>
      </w:r>
      <w:r w:rsidRPr="00874403">
        <w:rPr>
          <w:rFonts w:ascii="Times New Roman" w:hAnsi="Times New Roman" w:cs="Times New Roman"/>
          <w:sz w:val="24"/>
          <w:szCs w:val="24"/>
        </w:rPr>
        <w:t xml:space="preserve"> na podstawie decyzji administracyjnych dłuż</w:t>
      </w:r>
      <w:r w:rsidR="00835645">
        <w:rPr>
          <w:rFonts w:ascii="Times New Roman" w:hAnsi="Times New Roman" w:cs="Times New Roman"/>
          <w:sz w:val="24"/>
          <w:szCs w:val="24"/>
        </w:rPr>
        <w:t>nikowi wysyłane jest upomnienie</w:t>
      </w:r>
      <w:r w:rsidRPr="00874403">
        <w:rPr>
          <w:rFonts w:ascii="Times New Roman" w:hAnsi="Times New Roman" w:cs="Times New Roman"/>
          <w:sz w:val="24"/>
          <w:szCs w:val="24"/>
        </w:rPr>
        <w:t xml:space="preserve">. </w:t>
      </w:r>
      <w:r w:rsidRPr="00F36B9F">
        <w:rPr>
          <w:rFonts w:ascii="Times New Roman" w:hAnsi="Times New Roman" w:cs="Times New Roman"/>
          <w:sz w:val="24"/>
          <w:szCs w:val="24"/>
        </w:rPr>
        <w:t>Upomnienie sporządza się w dwóch egzemplarzach, z których jeden przeznaczony jest dla zobowiązanego, a drugi pozostaje w aktach sprawy</w:t>
      </w:r>
      <w:r w:rsidR="001F04FF">
        <w:rPr>
          <w:rFonts w:ascii="Times New Roman" w:hAnsi="Times New Roman" w:cs="Times New Roman"/>
          <w:sz w:val="24"/>
          <w:szCs w:val="24"/>
        </w:rPr>
        <w:t xml:space="preserve"> w referacie prowadzącym windykację</w:t>
      </w:r>
      <w:r w:rsidRPr="00F36B9F">
        <w:rPr>
          <w:rFonts w:ascii="Times New Roman" w:hAnsi="Times New Roman" w:cs="Times New Roman"/>
          <w:sz w:val="24"/>
          <w:szCs w:val="24"/>
        </w:rPr>
        <w:t xml:space="preserve">. </w:t>
      </w:r>
      <w:r w:rsidR="00FB37AE" w:rsidRPr="00F36B9F">
        <w:rPr>
          <w:rFonts w:ascii="Times New Roman" w:hAnsi="Times New Roman" w:cs="Times New Roman"/>
          <w:sz w:val="24"/>
          <w:szCs w:val="24"/>
        </w:rPr>
        <w:t>Wszystkie upomnienia numerowane są narastająco w danym roku kalendarzowym i</w:t>
      </w:r>
      <w:r w:rsidR="00BE6F45">
        <w:rPr>
          <w:rFonts w:ascii="Times New Roman" w:hAnsi="Times New Roman" w:cs="Times New Roman"/>
          <w:sz w:val="24"/>
          <w:szCs w:val="24"/>
        </w:rPr>
        <w:t xml:space="preserve"> </w:t>
      </w:r>
      <w:r w:rsidR="00FB37AE" w:rsidRPr="00F36B9F">
        <w:rPr>
          <w:rFonts w:ascii="Times New Roman" w:hAnsi="Times New Roman" w:cs="Times New Roman"/>
          <w:sz w:val="24"/>
          <w:szCs w:val="24"/>
        </w:rPr>
        <w:t>ewidencjonowane w</w:t>
      </w:r>
      <w:r w:rsidR="0050104A">
        <w:rPr>
          <w:rFonts w:ascii="Times New Roman" w:hAnsi="Times New Roman" w:cs="Times New Roman"/>
          <w:sz w:val="24"/>
          <w:szCs w:val="24"/>
        </w:rPr>
        <w:t xml:space="preserve"> ewidencji wysłanych upomnień </w:t>
      </w:r>
      <w:r w:rsidR="00FB37AE" w:rsidRPr="00F36B9F">
        <w:rPr>
          <w:rFonts w:ascii="Times New Roman" w:hAnsi="Times New Roman" w:cs="Times New Roman"/>
          <w:sz w:val="24"/>
          <w:szCs w:val="24"/>
        </w:rPr>
        <w:t>prowadzonym w</w:t>
      </w:r>
      <w:r w:rsidR="0050104A">
        <w:rPr>
          <w:rFonts w:ascii="Times New Roman" w:hAnsi="Times New Roman" w:cs="Times New Roman"/>
          <w:sz w:val="24"/>
          <w:szCs w:val="24"/>
        </w:rPr>
        <w:t> </w:t>
      </w:r>
      <w:r w:rsidR="00FB37AE" w:rsidRPr="00F36B9F">
        <w:rPr>
          <w:rFonts w:ascii="Times New Roman" w:hAnsi="Times New Roman" w:cs="Times New Roman"/>
          <w:sz w:val="24"/>
          <w:szCs w:val="24"/>
        </w:rPr>
        <w:t>referacie prowadzącym windykację.</w:t>
      </w:r>
    </w:p>
    <w:p w:rsidR="004D64F5" w:rsidRPr="00AE5A55" w:rsidRDefault="00AE5A55" w:rsidP="00AE5A5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A55">
        <w:rPr>
          <w:rFonts w:ascii="Times New Roman" w:hAnsi="Times New Roman" w:cs="Times New Roman"/>
          <w:sz w:val="24"/>
          <w:szCs w:val="24"/>
        </w:rPr>
        <w:t>Jeżeli wartość należności przekracza</w:t>
      </w:r>
      <w:r w:rsidR="001C2954">
        <w:rPr>
          <w:rFonts w:ascii="Times New Roman" w:hAnsi="Times New Roman" w:cs="Times New Roman"/>
          <w:sz w:val="24"/>
          <w:szCs w:val="24"/>
        </w:rPr>
        <w:t xml:space="preserve"> pięciokrotną wartość kosztów upomnienia                             w postępowaniu egzekucyjnym</w:t>
      </w:r>
      <w:r w:rsidR="00FA79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D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79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bezskutecznym </w:t>
      </w:r>
      <w:r w:rsidR="00FA7977" w:rsidRPr="00AE5A55">
        <w:rPr>
          <w:rFonts w:ascii="Times New Roman" w:hAnsi="Times New Roman" w:cs="Times New Roman"/>
          <w:sz w:val="24"/>
          <w:szCs w:val="24"/>
        </w:rPr>
        <w:t xml:space="preserve">upływie terminu </w:t>
      </w:r>
      <w:r w:rsidR="00EF34D4" w:rsidRPr="00AE5A55">
        <w:rPr>
          <w:rFonts w:ascii="Times New Roman" w:hAnsi="Times New Roman" w:cs="Times New Roman"/>
          <w:sz w:val="24"/>
          <w:szCs w:val="24"/>
        </w:rPr>
        <w:t xml:space="preserve">określonego </w:t>
      </w:r>
      <w:r w:rsidR="001C29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34D4">
        <w:rPr>
          <w:rFonts w:ascii="Times New Roman" w:hAnsi="Times New Roman" w:cs="Times New Roman"/>
          <w:sz w:val="24"/>
          <w:szCs w:val="24"/>
        </w:rPr>
        <w:t>w</w:t>
      </w:r>
      <w:r w:rsidR="00FA7977" w:rsidRPr="00AE5A55">
        <w:rPr>
          <w:rFonts w:ascii="Times New Roman" w:hAnsi="Times New Roman" w:cs="Times New Roman"/>
          <w:sz w:val="24"/>
          <w:szCs w:val="24"/>
        </w:rPr>
        <w:t xml:space="preserve"> upomnieniu prowadzący windykację wystawia tytuł wykonawczy</w:t>
      </w:r>
      <w:r w:rsidR="00FA7977">
        <w:rPr>
          <w:rFonts w:ascii="Times New Roman" w:hAnsi="Times New Roman" w:cs="Times New Roman"/>
          <w:sz w:val="24"/>
          <w:szCs w:val="24"/>
        </w:rPr>
        <w:t xml:space="preserve">, który </w:t>
      </w:r>
      <w:r w:rsidR="004D64F5" w:rsidRPr="00FB37AE">
        <w:rPr>
          <w:rFonts w:ascii="Times New Roman" w:hAnsi="Times New Roman" w:cs="Times New Roman"/>
          <w:sz w:val="24"/>
          <w:szCs w:val="24"/>
        </w:rPr>
        <w:t>przekazywany jest do Biura Prawnego Urzędu</w:t>
      </w:r>
      <w:r w:rsidR="00B95613">
        <w:rPr>
          <w:rFonts w:ascii="Times New Roman" w:hAnsi="Times New Roman" w:cs="Times New Roman"/>
          <w:sz w:val="24"/>
          <w:szCs w:val="24"/>
        </w:rPr>
        <w:t xml:space="preserve"> </w:t>
      </w:r>
      <w:r w:rsidR="00B95613" w:rsidRPr="00874403">
        <w:rPr>
          <w:rFonts w:ascii="Times New Roman" w:hAnsi="Times New Roman" w:cs="Times New Roman"/>
          <w:sz w:val="24"/>
          <w:szCs w:val="24"/>
        </w:rPr>
        <w:t xml:space="preserve">w celu </w:t>
      </w:r>
      <w:r w:rsidR="00B95613">
        <w:rPr>
          <w:rFonts w:ascii="Times New Roman" w:hAnsi="Times New Roman" w:cs="Times New Roman"/>
          <w:sz w:val="24"/>
          <w:szCs w:val="24"/>
        </w:rPr>
        <w:t>jego</w:t>
      </w:r>
      <w:r w:rsidR="00B95613" w:rsidRPr="00874403">
        <w:rPr>
          <w:rFonts w:ascii="Times New Roman" w:hAnsi="Times New Roman" w:cs="Times New Roman"/>
          <w:sz w:val="24"/>
          <w:szCs w:val="24"/>
        </w:rPr>
        <w:t xml:space="preserve"> akceptacji</w:t>
      </w:r>
      <w:r w:rsidR="004D64F5" w:rsidRPr="00FB37AE">
        <w:rPr>
          <w:rFonts w:ascii="Times New Roman" w:hAnsi="Times New Roman" w:cs="Times New Roman"/>
          <w:sz w:val="24"/>
          <w:szCs w:val="24"/>
        </w:rPr>
        <w:t>.</w:t>
      </w:r>
      <w:r w:rsidR="00F36B9F">
        <w:rPr>
          <w:rFonts w:ascii="Times New Roman" w:hAnsi="Times New Roman" w:cs="Times New Roman"/>
          <w:sz w:val="24"/>
          <w:szCs w:val="24"/>
        </w:rPr>
        <w:t xml:space="preserve"> </w:t>
      </w:r>
      <w:r w:rsidR="001F04FF">
        <w:rPr>
          <w:rFonts w:ascii="Times New Roman" w:hAnsi="Times New Roman" w:cs="Times New Roman"/>
          <w:sz w:val="24"/>
          <w:szCs w:val="24"/>
        </w:rPr>
        <w:t>T</w:t>
      </w:r>
      <w:r w:rsidR="00F36B9F">
        <w:rPr>
          <w:rFonts w:ascii="Times New Roman" w:hAnsi="Times New Roman" w:cs="Times New Roman"/>
          <w:sz w:val="24"/>
          <w:szCs w:val="24"/>
        </w:rPr>
        <w:t>ytuły wykonawcze numerowane są narastająco w danym roku kalendarzowym</w:t>
      </w:r>
      <w:r w:rsidR="001F04FF">
        <w:rPr>
          <w:rFonts w:ascii="Times New Roman" w:hAnsi="Times New Roman" w:cs="Times New Roman"/>
          <w:sz w:val="24"/>
          <w:szCs w:val="24"/>
        </w:rPr>
        <w:t>.</w:t>
      </w:r>
      <w:r w:rsidR="005219A3">
        <w:rPr>
          <w:rFonts w:ascii="Times New Roman" w:hAnsi="Times New Roman" w:cs="Times New Roman"/>
          <w:sz w:val="24"/>
          <w:szCs w:val="24"/>
        </w:rPr>
        <w:t xml:space="preserve"> Numery tytułów wykonawczych mogą być uzupełniane dodatkowymi symbolami oznaczającym rodzaj dochodzonej należności. </w:t>
      </w:r>
      <w:r w:rsidR="00DD76D4">
        <w:rPr>
          <w:rFonts w:ascii="Times New Roman" w:hAnsi="Times New Roman" w:cs="Times New Roman"/>
          <w:sz w:val="24"/>
          <w:szCs w:val="24"/>
        </w:rPr>
        <w:t>Prowadzący windykację dokonuje rejestru wystawionych tytułów wykonawczych.</w:t>
      </w:r>
    </w:p>
    <w:p w:rsidR="00F36B9F" w:rsidRDefault="00F36B9F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Zaakceptowane</w:t>
      </w:r>
      <w:r w:rsidR="009743FF">
        <w:rPr>
          <w:rFonts w:ascii="Times New Roman" w:hAnsi="Times New Roman" w:cs="Times New Roman"/>
          <w:sz w:val="24"/>
          <w:szCs w:val="24"/>
        </w:rPr>
        <w:t xml:space="preserve"> przez radcę prawnego</w:t>
      </w:r>
      <w:r>
        <w:rPr>
          <w:rFonts w:ascii="Times New Roman" w:hAnsi="Times New Roman" w:cs="Times New Roman"/>
          <w:sz w:val="24"/>
          <w:szCs w:val="24"/>
        </w:rPr>
        <w:t xml:space="preserve"> tytuły wykonawcze są podpisywane przez Wójta Gminy i wysyłane</w:t>
      </w:r>
      <w:r w:rsidR="001F04FF">
        <w:rPr>
          <w:rFonts w:ascii="Times New Roman" w:hAnsi="Times New Roman" w:cs="Times New Roman"/>
          <w:sz w:val="24"/>
          <w:szCs w:val="24"/>
        </w:rPr>
        <w:t>, wraz z</w:t>
      </w:r>
      <w:r w:rsidR="009743FF">
        <w:rPr>
          <w:rFonts w:ascii="Times New Roman" w:hAnsi="Times New Roman" w:cs="Times New Roman"/>
          <w:sz w:val="24"/>
          <w:szCs w:val="24"/>
        </w:rPr>
        <w:t xml:space="preserve"> kopią dla zobowiązanego i dwoma egzemplarzami </w:t>
      </w:r>
      <w:r w:rsidR="001F04FF">
        <w:rPr>
          <w:rFonts w:ascii="Times New Roman" w:hAnsi="Times New Roman" w:cs="Times New Roman"/>
          <w:sz w:val="24"/>
          <w:szCs w:val="24"/>
        </w:rPr>
        <w:t>ewidencj</w:t>
      </w:r>
      <w:r w:rsidR="009743FF">
        <w:rPr>
          <w:rFonts w:ascii="Times New Roman" w:hAnsi="Times New Roman" w:cs="Times New Roman"/>
          <w:sz w:val="24"/>
          <w:szCs w:val="24"/>
        </w:rPr>
        <w:t>i wysłanych tytułów wykonawczych</w:t>
      </w:r>
      <w:r w:rsidR="00361A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przez prowadzącego windykację do właściwego urzędu skarbowego. </w:t>
      </w:r>
    </w:p>
    <w:p w:rsidR="00361A3B" w:rsidRDefault="00361A3B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przesłanych do urzędu skarbowego tytułów wykonawczych wraz z dotyczącą ich ewidencją archiwizuje się w referacie prowadzącym windykację. W momencie zwrotu z</w:t>
      </w:r>
      <w:r w:rsidR="00CF0C2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urzędu skarbowego </w:t>
      </w:r>
      <w:r w:rsidR="00CF0C26">
        <w:rPr>
          <w:rFonts w:ascii="Times New Roman" w:hAnsi="Times New Roman" w:cs="Times New Roman"/>
          <w:sz w:val="24"/>
          <w:szCs w:val="24"/>
        </w:rPr>
        <w:t>kopii ewidencji dołącza się ją do akt.</w:t>
      </w:r>
    </w:p>
    <w:p w:rsidR="000509F9" w:rsidRDefault="000509F9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6B9F" w:rsidRPr="00DF31DA" w:rsidRDefault="00473C65" w:rsidP="00473C65">
      <w:pPr>
        <w:pStyle w:val="Akapitzlist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36B9F" w:rsidRPr="00DF31DA">
        <w:rPr>
          <w:rFonts w:ascii="Times New Roman" w:hAnsi="Times New Roman" w:cs="Times New Roman"/>
          <w:b/>
          <w:sz w:val="24"/>
          <w:szCs w:val="24"/>
        </w:rPr>
        <w:t xml:space="preserve">Postępowanie w przypadku wystąpienia zaległości </w:t>
      </w:r>
      <w:r w:rsidR="00F36B9F">
        <w:rPr>
          <w:rFonts w:ascii="Times New Roman" w:hAnsi="Times New Roman" w:cs="Times New Roman"/>
          <w:b/>
          <w:sz w:val="24"/>
          <w:szCs w:val="24"/>
        </w:rPr>
        <w:t>z tytułu niezapłacenia mandatu karnego</w:t>
      </w:r>
    </w:p>
    <w:p w:rsidR="004D64F5" w:rsidRDefault="004D64F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W przypadku powstania należności z tytułu niezapłacenia mandatu karnego nałożonego przez strażników Straży Gminnej Gminy Stare Babice prowadzący windykację wysyła do dłużnika upomnienie, a w przypadku </w:t>
      </w:r>
      <w:r w:rsidR="00B7582B">
        <w:rPr>
          <w:rFonts w:ascii="Times New Roman" w:hAnsi="Times New Roman" w:cs="Times New Roman"/>
          <w:sz w:val="24"/>
          <w:szCs w:val="24"/>
        </w:rPr>
        <w:t xml:space="preserve">dalszego </w:t>
      </w:r>
      <w:r w:rsidRPr="00874403">
        <w:rPr>
          <w:rFonts w:ascii="Times New Roman" w:hAnsi="Times New Roman" w:cs="Times New Roman"/>
          <w:sz w:val="24"/>
          <w:szCs w:val="24"/>
        </w:rPr>
        <w:t>nieuregulowania należności – wystawia tytuł wykonawczy, który przekazywany jest do Biura Prawnego Urzędu</w:t>
      </w:r>
      <w:r w:rsidR="00CC2D0B" w:rsidRPr="00CC2D0B">
        <w:rPr>
          <w:rFonts w:ascii="Times New Roman" w:hAnsi="Times New Roman" w:cs="Times New Roman"/>
          <w:sz w:val="24"/>
          <w:szCs w:val="24"/>
        </w:rPr>
        <w:t xml:space="preserve"> </w:t>
      </w:r>
      <w:r w:rsidR="00CC2D0B" w:rsidRPr="00874403">
        <w:rPr>
          <w:rFonts w:ascii="Times New Roman" w:hAnsi="Times New Roman" w:cs="Times New Roman"/>
          <w:sz w:val="24"/>
          <w:szCs w:val="24"/>
        </w:rPr>
        <w:t xml:space="preserve">w celu </w:t>
      </w:r>
      <w:r w:rsidR="00CC2D0B">
        <w:rPr>
          <w:rFonts w:ascii="Times New Roman" w:hAnsi="Times New Roman" w:cs="Times New Roman"/>
          <w:sz w:val="24"/>
          <w:szCs w:val="24"/>
        </w:rPr>
        <w:t>jego</w:t>
      </w:r>
      <w:r w:rsidR="00CC2D0B" w:rsidRPr="00874403">
        <w:rPr>
          <w:rFonts w:ascii="Times New Roman" w:hAnsi="Times New Roman" w:cs="Times New Roman"/>
          <w:sz w:val="24"/>
          <w:szCs w:val="24"/>
        </w:rPr>
        <w:t xml:space="preserve"> akceptacji</w:t>
      </w:r>
      <w:r w:rsidRPr="00874403">
        <w:rPr>
          <w:rFonts w:ascii="Times New Roman" w:hAnsi="Times New Roman" w:cs="Times New Roman"/>
          <w:sz w:val="24"/>
          <w:szCs w:val="24"/>
        </w:rPr>
        <w:t>.</w:t>
      </w:r>
      <w:r w:rsidR="00FB3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B9F" w:rsidRDefault="00F36B9F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Zaakceptowane tytuły wykonawcze są podpisywane przez Wójta Gminy i wysyłane przez prowadzącego windykację do właściwego urzędu skarbowego. </w:t>
      </w:r>
    </w:p>
    <w:p w:rsidR="00CF0C26" w:rsidRDefault="00CF0C26" w:rsidP="00CF0C26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przesłanych do urzędu skarbowego tytułów wykonawczych wraz z dotyczącą ich ewidencją archiwizuje się w referacie prowadzącym windykację. W momencie zwrotu z urzędu skarbowego kopii ewidencji dołącza się ją do akt.</w:t>
      </w:r>
    </w:p>
    <w:p w:rsidR="000509F9" w:rsidRDefault="000509F9" w:rsidP="00CF0C26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36B9F" w:rsidRPr="00DF31DA" w:rsidRDefault="00473C65" w:rsidP="00473C65">
      <w:pPr>
        <w:pStyle w:val="Akapitzlist"/>
        <w:spacing w:before="12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36B9F" w:rsidRPr="00DF31DA">
        <w:rPr>
          <w:rFonts w:ascii="Times New Roman" w:hAnsi="Times New Roman" w:cs="Times New Roman"/>
          <w:b/>
          <w:sz w:val="24"/>
          <w:szCs w:val="24"/>
        </w:rPr>
        <w:t xml:space="preserve">Postępowanie w przypadku wystąpienia zaległości </w:t>
      </w:r>
      <w:r w:rsidR="00F36B9F">
        <w:rPr>
          <w:rFonts w:ascii="Times New Roman" w:hAnsi="Times New Roman" w:cs="Times New Roman"/>
          <w:b/>
          <w:sz w:val="24"/>
          <w:szCs w:val="24"/>
        </w:rPr>
        <w:t>cywilnoprawnych</w:t>
      </w:r>
    </w:p>
    <w:p w:rsidR="00FB37AE" w:rsidRPr="00874403" w:rsidRDefault="004D64F5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>W przypadku powstania należności z ty</w:t>
      </w:r>
      <w:r w:rsidR="00FB37AE">
        <w:rPr>
          <w:rFonts w:ascii="Times New Roman" w:hAnsi="Times New Roman" w:cs="Times New Roman"/>
          <w:sz w:val="24"/>
          <w:szCs w:val="24"/>
        </w:rPr>
        <w:t>tułu niewykonania umowy cywilno</w:t>
      </w:r>
      <w:r w:rsidRPr="00874403">
        <w:rPr>
          <w:rFonts w:ascii="Times New Roman" w:hAnsi="Times New Roman" w:cs="Times New Roman"/>
          <w:sz w:val="24"/>
          <w:szCs w:val="24"/>
        </w:rPr>
        <w:t xml:space="preserve">prawnej </w:t>
      </w:r>
      <w:r w:rsidR="00C1094E">
        <w:rPr>
          <w:rFonts w:ascii="Times New Roman" w:hAnsi="Times New Roman" w:cs="Times New Roman"/>
          <w:sz w:val="24"/>
          <w:szCs w:val="24"/>
        </w:rPr>
        <w:t xml:space="preserve">prowadzący windykację </w:t>
      </w:r>
      <w:r w:rsidRPr="00874403">
        <w:rPr>
          <w:rFonts w:ascii="Times New Roman" w:hAnsi="Times New Roman" w:cs="Times New Roman"/>
          <w:sz w:val="24"/>
          <w:szCs w:val="24"/>
        </w:rPr>
        <w:t xml:space="preserve">wysyła dłużnikowi </w:t>
      </w:r>
      <w:r w:rsidR="00120DFB">
        <w:rPr>
          <w:rFonts w:ascii="Times New Roman" w:hAnsi="Times New Roman" w:cs="Times New Roman"/>
          <w:sz w:val="24"/>
          <w:szCs w:val="24"/>
        </w:rPr>
        <w:t xml:space="preserve">pierwsze </w:t>
      </w:r>
      <w:r w:rsidRPr="00874403">
        <w:rPr>
          <w:rFonts w:ascii="Times New Roman" w:hAnsi="Times New Roman" w:cs="Times New Roman"/>
          <w:sz w:val="24"/>
          <w:szCs w:val="24"/>
        </w:rPr>
        <w:t>wezwanie do zapłaty</w:t>
      </w:r>
      <w:r w:rsidR="00FB37AE">
        <w:rPr>
          <w:rFonts w:ascii="Times New Roman" w:hAnsi="Times New Roman" w:cs="Times New Roman"/>
          <w:sz w:val="24"/>
          <w:szCs w:val="24"/>
        </w:rPr>
        <w:t>.</w:t>
      </w:r>
      <w:r w:rsidR="00FB37AE" w:rsidRPr="00FB37AE">
        <w:rPr>
          <w:rFonts w:ascii="Times New Roman" w:hAnsi="Times New Roman" w:cs="Times New Roman"/>
          <w:sz w:val="24"/>
          <w:szCs w:val="24"/>
        </w:rPr>
        <w:t xml:space="preserve"> </w:t>
      </w:r>
      <w:r w:rsidR="00FB37AE">
        <w:rPr>
          <w:rFonts w:ascii="Times New Roman" w:hAnsi="Times New Roman" w:cs="Times New Roman"/>
          <w:sz w:val="24"/>
          <w:szCs w:val="24"/>
        </w:rPr>
        <w:t>Wszystkie wezwania do zapłaty numerowane są narastają</w:t>
      </w:r>
      <w:r w:rsidR="00C1094E">
        <w:rPr>
          <w:rFonts w:ascii="Times New Roman" w:hAnsi="Times New Roman" w:cs="Times New Roman"/>
          <w:sz w:val="24"/>
          <w:szCs w:val="24"/>
        </w:rPr>
        <w:t>co w danym roku kalendarzowym i</w:t>
      </w:r>
      <w:r w:rsidR="00B660D7">
        <w:rPr>
          <w:rFonts w:ascii="Times New Roman" w:hAnsi="Times New Roman" w:cs="Times New Roman"/>
          <w:sz w:val="24"/>
          <w:szCs w:val="24"/>
        </w:rPr>
        <w:t> </w:t>
      </w:r>
      <w:r w:rsidR="00FB37AE">
        <w:rPr>
          <w:rFonts w:ascii="Times New Roman" w:hAnsi="Times New Roman" w:cs="Times New Roman"/>
          <w:sz w:val="24"/>
          <w:szCs w:val="24"/>
        </w:rPr>
        <w:t>ewidencjonowane w rejestrze prowadzonym w referacie prowadzącym windykację.</w:t>
      </w:r>
    </w:p>
    <w:p w:rsid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74403">
        <w:rPr>
          <w:rFonts w:ascii="Times New Roman" w:hAnsi="Times New Roman" w:cs="Times New Roman"/>
          <w:sz w:val="24"/>
          <w:szCs w:val="24"/>
        </w:rPr>
        <w:t>eśli we wskazanym</w:t>
      </w:r>
      <w:r>
        <w:rPr>
          <w:rFonts w:ascii="Times New Roman" w:hAnsi="Times New Roman" w:cs="Times New Roman"/>
          <w:sz w:val="24"/>
          <w:szCs w:val="24"/>
        </w:rPr>
        <w:t xml:space="preserve"> w wezwaniu </w:t>
      </w:r>
      <w:r w:rsidRPr="00874403">
        <w:rPr>
          <w:rFonts w:ascii="Times New Roman" w:hAnsi="Times New Roman" w:cs="Times New Roman"/>
          <w:sz w:val="24"/>
          <w:szCs w:val="24"/>
        </w:rPr>
        <w:t>terminie wpłata nie zostanie dokonana</w:t>
      </w:r>
      <w:r>
        <w:rPr>
          <w:rFonts w:ascii="Times New Roman" w:hAnsi="Times New Roman" w:cs="Times New Roman"/>
          <w:sz w:val="24"/>
          <w:szCs w:val="24"/>
        </w:rPr>
        <w:t xml:space="preserve">, dłużnikowi wysyła się ostateczne </w:t>
      </w:r>
      <w:r w:rsidR="001C3F69">
        <w:rPr>
          <w:rFonts w:ascii="Times New Roman" w:hAnsi="Times New Roman" w:cs="Times New Roman"/>
          <w:sz w:val="24"/>
          <w:szCs w:val="24"/>
        </w:rPr>
        <w:t xml:space="preserve">przedsądowe </w:t>
      </w:r>
      <w:r>
        <w:rPr>
          <w:rFonts w:ascii="Times New Roman" w:hAnsi="Times New Roman" w:cs="Times New Roman"/>
          <w:sz w:val="24"/>
          <w:szCs w:val="24"/>
        </w:rPr>
        <w:t>wezwanie do zapłaty zawierające informacje, że w przypadku niedokonania wpłaty sprawa zostanie skierowana na drogę sądową.</w:t>
      </w:r>
    </w:p>
    <w:p w:rsidR="00832AB8" w:rsidRP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8">
        <w:rPr>
          <w:rFonts w:ascii="Times New Roman" w:hAnsi="Times New Roman" w:cs="Times New Roman"/>
          <w:sz w:val="24"/>
          <w:szCs w:val="24"/>
        </w:rPr>
        <w:t>Jeśli wpłata nie zostanie dokonana, prowadzący windykację przekazuje sprawę do Biura Prawnego Urzędu</w:t>
      </w:r>
      <w:r w:rsidR="00CE60F4">
        <w:rPr>
          <w:rFonts w:ascii="Times New Roman" w:hAnsi="Times New Roman" w:cs="Times New Roman"/>
          <w:sz w:val="24"/>
          <w:szCs w:val="24"/>
        </w:rPr>
        <w:t xml:space="preserve"> (załącznik nr 5)</w:t>
      </w:r>
      <w:r w:rsidRPr="00832AB8">
        <w:rPr>
          <w:rFonts w:ascii="Times New Roman" w:hAnsi="Times New Roman" w:cs="Times New Roman"/>
          <w:sz w:val="24"/>
          <w:szCs w:val="24"/>
        </w:rPr>
        <w:t xml:space="preserve"> w celu wszczęcia postępowania sądowego. Prowadzący windykację ściśle współpracuje z Biurem Prawnym Urzędu, przekazując mu wszelkie niezbędne dokumenty i informacje. </w:t>
      </w:r>
    </w:p>
    <w:p w:rsidR="001641E3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401C0">
        <w:rPr>
          <w:rFonts w:ascii="Times New Roman" w:hAnsi="Times New Roman" w:cs="Times New Roman"/>
          <w:b/>
          <w:sz w:val="24"/>
          <w:szCs w:val="24"/>
        </w:rPr>
        <w:t>.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1641E3" w:rsidRPr="00874403">
        <w:rPr>
          <w:rFonts w:ascii="Times New Roman" w:hAnsi="Times New Roman" w:cs="Times New Roman"/>
          <w:b/>
          <w:sz w:val="24"/>
          <w:szCs w:val="24"/>
        </w:rPr>
        <w:t xml:space="preserve">Szczegółowy wykaz należności podlegających </w:t>
      </w:r>
      <w:r w:rsidR="00926ABF" w:rsidRPr="00874403">
        <w:rPr>
          <w:rFonts w:ascii="Times New Roman" w:hAnsi="Times New Roman" w:cs="Times New Roman"/>
          <w:b/>
          <w:sz w:val="24"/>
          <w:szCs w:val="24"/>
        </w:rPr>
        <w:t>windykacji</w:t>
      </w:r>
    </w:p>
    <w:tbl>
      <w:tblPr>
        <w:tblStyle w:val="Tabela-Siatka"/>
        <w:tblW w:w="9844" w:type="dxa"/>
        <w:jc w:val="center"/>
        <w:tblLook w:val="04A0"/>
      </w:tblPr>
      <w:tblGrid>
        <w:gridCol w:w="570"/>
        <w:gridCol w:w="2511"/>
        <w:gridCol w:w="1870"/>
        <w:gridCol w:w="3153"/>
        <w:gridCol w:w="1740"/>
      </w:tblGrid>
      <w:tr w:rsidR="009E4FB8" w:rsidRPr="00874403" w:rsidTr="001C3F69">
        <w:trPr>
          <w:cantSplit/>
          <w:tblHeader/>
          <w:jc w:val="center"/>
        </w:trPr>
        <w:tc>
          <w:tcPr>
            <w:tcW w:w="570" w:type="dxa"/>
            <w:vAlign w:val="center"/>
          </w:tcPr>
          <w:p w:rsidR="009E4FB8" w:rsidRPr="00874403" w:rsidRDefault="009E4FB8" w:rsidP="00A070B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1" w:type="dxa"/>
            <w:vAlign w:val="center"/>
          </w:tcPr>
          <w:p w:rsidR="009E4FB8" w:rsidRPr="00874403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3">
              <w:rPr>
                <w:rFonts w:ascii="Times New Roman" w:hAnsi="Times New Roman" w:cs="Times New Roman"/>
                <w:b/>
                <w:sz w:val="24"/>
                <w:szCs w:val="24"/>
              </w:rPr>
              <w:t>Rodzaj należności</w:t>
            </w:r>
          </w:p>
        </w:tc>
        <w:tc>
          <w:tcPr>
            <w:tcW w:w="1870" w:type="dxa"/>
            <w:vAlign w:val="center"/>
          </w:tcPr>
          <w:p w:rsidR="009E4FB8" w:rsidRPr="00874403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3">
              <w:rPr>
                <w:rFonts w:ascii="Times New Roman" w:hAnsi="Times New Roman" w:cs="Times New Roman"/>
                <w:b/>
                <w:sz w:val="24"/>
                <w:szCs w:val="24"/>
              </w:rPr>
              <w:t>Termin płatności</w:t>
            </w:r>
          </w:p>
        </w:tc>
        <w:tc>
          <w:tcPr>
            <w:tcW w:w="3153" w:type="dxa"/>
            <w:vAlign w:val="center"/>
          </w:tcPr>
          <w:p w:rsidR="009E4FB8" w:rsidRPr="00874403" w:rsidRDefault="009E4FB8" w:rsidP="00A070BC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3">
              <w:rPr>
                <w:rFonts w:ascii="Times New Roman" w:hAnsi="Times New Roman" w:cs="Times New Roman"/>
                <w:b/>
                <w:sz w:val="24"/>
                <w:szCs w:val="24"/>
              </w:rPr>
              <w:t>Termin windykacji</w:t>
            </w:r>
          </w:p>
        </w:tc>
        <w:tc>
          <w:tcPr>
            <w:tcW w:w="1740" w:type="dxa"/>
            <w:vAlign w:val="center"/>
          </w:tcPr>
          <w:p w:rsidR="009E4FB8" w:rsidRPr="00874403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03">
              <w:rPr>
                <w:rFonts w:ascii="Times New Roman" w:hAnsi="Times New Roman" w:cs="Times New Roman"/>
                <w:b/>
                <w:sz w:val="24"/>
                <w:szCs w:val="24"/>
              </w:rPr>
              <w:t>Sposób windykacji</w:t>
            </w:r>
          </w:p>
        </w:tc>
      </w:tr>
      <w:tr w:rsidR="00A11EEC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A11EEC" w:rsidRPr="003401C0" w:rsidRDefault="00A11EEC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A11EEC" w:rsidRPr="003401C0" w:rsidRDefault="00A11EEC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decyzji administracyjnych, w</w:t>
            </w:r>
            <w:r w:rsidR="00B660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tym za zajęcie pasa drogowego</w:t>
            </w:r>
          </w:p>
        </w:tc>
        <w:tc>
          <w:tcPr>
            <w:tcW w:w="1870" w:type="dxa"/>
            <w:vMerge w:val="restart"/>
            <w:vAlign w:val="center"/>
          </w:tcPr>
          <w:p w:rsidR="00A11EEC" w:rsidRPr="003401C0" w:rsidRDefault="00C35430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A11EEC" w:rsidRPr="003401C0" w:rsidRDefault="00A11EEC" w:rsidP="009743FF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3 miesiące od</w:t>
            </w:r>
            <w:r w:rsidR="009743FF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A11EEC" w:rsidRPr="003401C0" w:rsidRDefault="00A11EEC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A11EEC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A11EEC" w:rsidRPr="003401C0" w:rsidRDefault="00A11EEC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A11EEC" w:rsidRPr="003401C0" w:rsidRDefault="00A11EEC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A11EEC" w:rsidRPr="003401C0" w:rsidRDefault="00A11EEC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A11EEC" w:rsidRPr="003401C0" w:rsidRDefault="00A11EEC" w:rsidP="00985DBE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985DBE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upomnienia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A11EEC" w:rsidRPr="003401C0" w:rsidRDefault="00A11EEC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9E4FB8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9E4FB8" w:rsidRPr="003401C0" w:rsidRDefault="009E4FB8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decyzji administracyjnych za umieszczenie</w:t>
            </w:r>
            <w:r w:rsidR="00A11EEC"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urządzenia w pasie drogowym drogi gminnej</w:t>
            </w:r>
          </w:p>
        </w:tc>
        <w:tc>
          <w:tcPr>
            <w:tcW w:w="1870" w:type="dxa"/>
            <w:vMerge w:val="restart"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do 15 stycznia każdego roku </w:t>
            </w:r>
            <w:r w:rsidR="00A11EEC" w:rsidRPr="003401C0">
              <w:rPr>
                <w:rFonts w:ascii="Times New Roman" w:hAnsi="Times New Roman" w:cs="Times New Roman"/>
                <w:sz w:val="23"/>
                <w:szCs w:val="23"/>
              </w:rPr>
              <w:t>za dany rok z góry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9E4FB8" w:rsidRPr="003401C0" w:rsidRDefault="009E4FB8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do 15 kwietnia każdego roku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9E4FB8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9E4FB8" w:rsidRPr="003401C0" w:rsidRDefault="009E4FB8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9E4FB8" w:rsidRPr="003401C0" w:rsidRDefault="009E4FB8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upomnienia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A26675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A26675" w:rsidRPr="003401C0" w:rsidRDefault="00A2667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opłaty adiacenckiej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A26675" w:rsidRPr="003401C0" w:rsidRDefault="00C35430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6675" w:rsidRPr="003401C0" w:rsidRDefault="00A26675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 niż 3 miesiące po upływie 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A26675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A26675" w:rsidRPr="003401C0" w:rsidRDefault="00A2667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6675" w:rsidRPr="003401C0" w:rsidRDefault="009B4299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upomnienia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6675" w:rsidRPr="003401C0" w:rsidRDefault="009B4299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A26675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A26675" w:rsidRPr="003401C0" w:rsidRDefault="00A2667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renty planistycznej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A26675" w:rsidRPr="003401C0" w:rsidRDefault="00C35430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14 dni od dnia, w którym decyzja stała się ostateczna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6675" w:rsidRPr="003401C0" w:rsidRDefault="00A26675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 niż 3 miesiące po upływie 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A26675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A26675" w:rsidRPr="003401C0" w:rsidRDefault="00A2667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A26675" w:rsidRPr="003401C0" w:rsidRDefault="00A2667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6675" w:rsidRPr="003401C0" w:rsidRDefault="009B4299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upomnienia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26675" w:rsidRPr="003401C0" w:rsidRDefault="009B4299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9E4FB8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9E4FB8" w:rsidRPr="003401C0" w:rsidRDefault="009E4FB8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tytułu grzywien, mandatów i</w:t>
            </w:r>
            <w:r w:rsidR="00B660D7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innych kar</w:t>
            </w:r>
            <w:r w:rsidR="00B6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pieniężnych od</w:t>
            </w:r>
            <w:r w:rsidR="00B660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ludności</w:t>
            </w:r>
          </w:p>
        </w:tc>
        <w:tc>
          <w:tcPr>
            <w:tcW w:w="1870" w:type="dxa"/>
            <w:vMerge w:val="restart"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7 dni od daty wystawienia lub przyjęcia dokumentu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9E4FB8" w:rsidRPr="003401C0" w:rsidRDefault="009E4FB8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30 dni od zakończenia miesiąca, w którym powstało zobowiązanie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Upomnienie</w:t>
            </w:r>
          </w:p>
        </w:tc>
      </w:tr>
      <w:tr w:rsidR="009E4FB8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9E4FB8" w:rsidRPr="003401C0" w:rsidRDefault="009E4FB8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9E4FB8" w:rsidRPr="003401C0" w:rsidRDefault="009E4FB8" w:rsidP="001C2954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</w:t>
            </w:r>
            <w:r w:rsidR="001C2954">
              <w:rPr>
                <w:rFonts w:ascii="Times New Roman" w:hAnsi="Times New Roman" w:cs="Times New Roman"/>
                <w:sz w:val="23"/>
                <w:szCs w:val="23"/>
              </w:rPr>
              <w:t xml:space="preserve">wystawienia 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upomnienia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9E4FB8" w:rsidRPr="003401C0" w:rsidRDefault="009E4FB8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Tytuł wykonawczy</w:t>
            </w:r>
          </w:p>
        </w:tc>
      </w:tr>
      <w:tr w:rsidR="005B0325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5B0325" w:rsidRPr="003401C0" w:rsidRDefault="005B032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Wpływy z opłata za użytkowanie wieczyste gruntu, przekształcenie wieczystego użytkowania w prawo własności</w:t>
            </w:r>
          </w:p>
        </w:tc>
        <w:tc>
          <w:tcPr>
            <w:tcW w:w="1870" w:type="dxa"/>
            <w:vMerge w:val="restart"/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do 31 marca</w:t>
            </w:r>
          </w:p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każdego roku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5B0325" w:rsidRPr="003401C0" w:rsidRDefault="005B0325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do 31</w:t>
            </w:r>
            <w:r w:rsidR="004B4B8C" w:rsidRPr="003401C0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maja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wezwania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5B0325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5B0325" w:rsidRPr="003401C0" w:rsidRDefault="005B0325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5B0325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drugiego wezwania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5B0325" w:rsidRPr="003401C0" w:rsidRDefault="005B0325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3F7C23" w:rsidRPr="003401C0" w:rsidRDefault="00271495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Wpływy z czynszu</w:t>
            </w:r>
          </w:p>
        </w:tc>
        <w:tc>
          <w:tcPr>
            <w:tcW w:w="1870" w:type="dxa"/>
            <w:vMerge w:val="restart"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wg terminu określonego w umowach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3F7C23" w:rsidRPr="003401C0" w:rsidRDefault="00E23943" w:rsidP="000C4F1F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</w:t>
            </w:r>
            <w:r w:rsidR="000C4F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0 dni 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wezwania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drugiego wezwania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Pozostałe należności wynikające z umów cywilnoprawnych</w:t>
            </w:r>
          </w:p>
        </w:tc>
        <w:tc>
          <w:tcPr>
            <w:tcW w:w="1870" w:type="dxa"/>
            <w:vMerge w:val="restart"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wg terminu określonego w umowie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3F7C23" w:rsidRPr="003401C0" w:rsidRDefault="00E23943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30 dni 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wezwania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drugiego wezwania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 w:val="restart"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tabs>
                <w:tab w:val="left" w:pos="148"/>
                <w:tab w:val="left" w:pos="290"/>
              </w:tabs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Pozostałe należności na podstawie wystawionej faktury, noty, innych dokumentów</w:t>
            </w:r>
          </w:p>
        </w:tc>
        <w:tc>
          <w:tcPr>
            <w:tcW w:w="1870" w:type="dxa"/>
            <w:vMerge w:val="restart"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wg terminu określonego w fakturze, nocie lub innym dokumencie</w:t>
            </w:r>
          </w:p>
        </w:tc>
        <w:tc>
          <w:tcPr>
            <w:tcW w:w="3153" w:type="dxa"/>
            <w:tcBorders>
              <w:bottom w:val="dotted" w:sz="4" w:space="0" w:color="auto"/>
            </w:tcBorders>
            <w:vAlign w:val="center"/>
          </w:tcPr>
          <w:p w:rsidR="003F7C23" w:rsidRPr="003401C0" w:rsidRDefault="00E23943" w:rsidP="00A070BC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nie później niż 30 dni od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terminu płatności</w:t>
            </w:r>
          </w:p>
        </w:tc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Wezwanie do zapłaty</w:t>
            </w:r>
          </w:p>
        </w:tc>
      </w:tr>
      <w:tr w:rsidR="003F7C23" w:rsidRPr="003401C0" w:rsidTr="001C3F69">
        <w:trPr>
          <w:cantSplit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wezwania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Ostateczne przedsądowe  wezwanie do zapłaty</w:t>
            </w:r>
          </w:p>
        </w:tc>
      </w:tr>
      <w:tr w:rsidR="003F7C23" w:rsidRPr="003401C0" w:rsidTr="001C3F69">
        <w:trPr>
          <w:cantSplit/>
          <w:trHeight w:val="838"/>
          <w:tblHeader/>
          <w:jc w:val="center"/>
        </w:trPr>
        <w:tc>
          <w:tcPr>
            <w:tcW w:w="570" w:type="dxa"/>
            <w:vMerge/>
            <w:vAlign w:val="center"/>
          </w:tcPr>
          <w:p w:rsidR="003F7C23" w:rsidRPr="003401C0" w:rsidRDefault="003F7C23" w:rsidP="00A070BC">
            <w:pPr>
              <w:pStyle w:val="Akapitzlist"/>
              <w:numPr>
                <w:ilvl w:val="0"/>
                <w:numId w:val="17"/>
              </w:numPr>
              <w:spacing w:before="40" w:after="4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1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0" w:type="dxa"/>
            <w:vMerge/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53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F381B">
            <w:pPr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nie później niż 2 miesiące od daty otrzymania potwierdzenia </w:t>
            </w:r>
            <w:r w:rsidR="00AF381B">
              <w:rPr>
                <w:rFonts w:ascii="Times New Roman" w:hAnsi="Times New Roman" w:cs="Times New Roman"/>
                <w:sz w:val="23"/>
                <w:szCs w:val="23"/>
              </w:rPr>
              <w:t>odbioru</w:t>
            </w: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 xml:space="preserve"> drugiego wezwania</w:t>
            </w:r>
          </w:p>
        </w:tc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3F7C23" w:rsidRPr="003401C0" w:rsidRDefault="003F7C23" w:rsidP="00A070BC">
            <w:pPr>
              <w:tabs>
                <w:tab w:val="left" w:pos="360"/>
              </w:tabs>
              <w:spacing w:before="40" w:after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01C0">
              <w:rPr>
                <w:rFonts w:ascii="Times New Roman" w:hAnsi="Times New Roman" w:cs="Times New Roman"/>
                <w:sz w:val="23"/>
                <w:szCs w:val="23"/>
              </w:rPr>
              <w:t>Postępowanie sądowe</w:t>
            </w:r>
          </w:p>
        </w:tc>
      </w:tr>
    </w:tbl>
    <w:p w:rsidR="000509F9" w:rsidRDefault="000509F9" w:rsidP="00832AB8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AB8" w:rsidRDefault="00832AB8" w:rsidP="00832AB8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b/>
          <w:sz w:val="24"/>
          <w:szCs w:val="24"/>
        </w:rPr>
        <w:br/>
        <w:t>Wyjaśnianie wątpliwości</w:t>
      </w:r>
    </w:p>
    <w:p w:rsidR="00832AB8" w:rsidRP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8">
        <w:rPr>
          <w:rFonts w:ascii="Times New Roman" w:hAnsi="Times New Roman" w:cs="Times New Roman"/>
          <w:sz w:val="24"/>
          <w:szCs w:val="24"/>
        </w:rPr>
        <w:t xml:space="preserve">Jeśli dłużnik kwestionuje wierzytelność (zasadność, termin, kwotę), właściwe referaty merytoryczne wyjaśniają sprawę i prowadzą z dłużnikiem dalszą korespondencję w celu wyjaśnienia faktycznego stanu rozliczeń. </w:t>
      </w:r>
    </w:p>
    <w:p w:rsidR="00832AB8" w:rsidRP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8">
        <w:rPr>
          <w:rFonts w:ascii="Times New Roman" w:hAnsi="Times New Roman" w:cs="Times New Roman"/>
          <w:sz w:val="24"/>
          <w:szCs w:val="24"/>
        </w:rPr>
        <w:lastRenderedPageBreak/>
        <w:t>Pism</w:t>
      </w:r>
      <w:r w:rsidR="001C3F69">
        <w:rPr>
          <w:rFonts w:ascii="Times New Roman" w:hAnsi="Times New Roman" w:cs="Times New Roman"/>
          <w:sz w:val="24"/>
          <w:szCs w:val="24"/>
        </w:rPr>
        <w:t>a</w:t>
      </w:r>
      <w:r w:rsidRPr="00832AB8">
        <w:rPr>
          <w:rFonts w:ascii="Times New Roman" w:hAnsi="Times New Roman" w:cs="Times New Roman"/>
          <w:sz w:val="24"/>
          <w:szCs w:val="24"/>
        </w:rPr>
        <w:t xml:space="preserve"> wpływające w tej sprawie do </w:t>
      </w:r>
      <w:r w:rsidR="001C3F69">
        <w:rPr>
          <w:rFonts w:ascii="Times New Roman" w:hAnsi="Times New Roman" w:cs="Times New Roman"/>
          <w:sz w:val="24"/>
          <w:szCs w:val="24"/>
        </w:rPr>
        <w:t>referatów prowadzących windykację</w:t>
      </w:r>
      <w:r w:rsidRPr="00832AB8">
        <w:rPr>
          <w:rFonts w:ascii="Times New Roman" w:hAnsi="Times New Roman" w:cs="Times New Roman"/>
          <w:sz w:val="24"/>
          <w:szCs w:val="24"/>
        </w:rPr>
        <w:t xml:space="preserve"> </w:t>
      </w:r>
      <w:r w:rsidR="001C3F69">
        <w:rPr>
          <w:rFonts w:ascii="Times New Roman" w:hAnsi="Times New Roman" w:cs="Times New Roman"/>
          <w:sz w:val="24"/>
          <w:szCs w:val="24"/>
        </w:rPr>
        <w:t xml:space="preserve">są </w:t>
      </w:r>
      <w:r w:rsidRPr="00832AB8">
        <w:rPr>
          <w:rFonts w:ascii="Times New Roman" w:hAnsi="Times New Roman" w:cs="Times New Roman"/>
          <w:sz w:val="24"/>
          <w:szCs w:val="24"/>
        </w:rPr>
        <w:t>przekazywane do właściw</w:t>
      </w:r>
      <w:r w:rsidR="001C3F69">
        <w:rPr>
          <w:rFonts w:ascii="Times New Roman" w:hAnsi="Times New Roman" w:cs="Times New Roman"/>
          <w:sz w:val="24"/>
          <w:szCs w:val="24"/>
        </w:rPr>
        <w:t>ych referatów</w:t>
      </w:r>
      <w:r w:rsidRPr="00832AB8">
        <w:rPr>
          <w:rFonts w:ascii="Times New Roman" w:hAnsi="Times New Roman" w:cs="Times New Roman"/>
          <w:sz w:val="24"/>
          <w:szCs w:val="24"/>
        </w:rPr>
        <w:t xml:space="preserve"> merytoryczn</w:t>
      </w:r>
      <w:r w:rsidR="001C3F69">
        <w:rPr>
          <w:rFonts w:ascii="Times New Roman" w:hAnsi="Times New Roman" w:cs="Times New Roman"/>
          <w:sz w:val="24"/>
          <w:szCs w:val="24"/>
        </w:rPr>
        <w:t xml:space="preserve">ych </w:t>
      </w:r>
      <w:r w:rsidRPr="00832AB8">
        <w:rPr>
          <w:rFonts w:ascii="Times New Roman" w:hAnsi="Times New Roman" w:cs="Times New Roman"/>
          <w:sz w:val="24"/>
          <w:szCs w:val="24"/>
        </w:rPr>
        <w:t>w celu wyjaśnienia</w:t>
      </w:r>
      <w:r w:rsidR="001C3F69">
        <w:rPr>
          <w:rFonts w:ascii="Times New Roman" w:hAnsi="Times New Roman" w:cs="Times New Roman"/>
          <w:sz w:val="24"/>
          <w:szCs w:val="24"/>
        </w:rPr>
        <w:t xml:space="preserve"> wątpliwości</w:t>
      </w:r>
      <w:r w:rsidRPr="00832AB8">
        <w:rPr>
          <w:rFonts w:ascii="Times New Roman" w:hAnsi="Times New Roman" w:cs="Times New Roman"/>
          <w:sz w:val="24"/>
          <w:szCs w:val="24"/>
        </w:rPr>
        <w:t xml:space="preserve"> i udzielenia odpowiedzi dłużnikowi. </w:t>
      </w:r>
    </w:p>
    <w:p w:rsid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2AB8">
        <w:rPr>
          <w:rFonts w:ascii="Times New Roman" w:hAnsi="Times New Roman" w:cs="Times New Roman"/>
          <w:sz w:val="24"/>
          <w:szCs w:val="24"/>
        </w:rPr>
        <w:t xml:space="preserve">Na </w:t>
      </w:r>
      <w:r w:rsidR="0034296A">
        <w:rPr>
          <w:rFonts w:ascii="Times New Roman" w:hAnsi="Times New Roman" w:cs="Times New Roman"/>
          <w:sz w:val="24"/>
          <w:szCs w:val="24"/>
        </w:rPr>
        <w:t>polecenie</w:t>
      </w:r>
      <w:r w:rsidRPr="00832AB8">
        <w:rPr>
          <w:rFonts w:ascii="Times New Roman" w:hAnsi="Times New Roman" w:cs="Times New Roman"/>
          <w:sz w:val="24"/>
          <w:szCs w:val="24"/>
        </w:rPr>
        <w:t xml:space="preserve"> kierownika referatu prowadzącego windykację lub Skarbnika Gminy prowadzący windykację przygotowuje notatkę służbową z rozmowy z dłużnikiem.</w:t>
      </w:r>
    </w:p>
    <w:p w:rsidR="000509F9" w:rsidRPr="00832AB8" w:rsidRDefault="000509F9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6D80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2AB8">
        <w:rPr>
          <w:rFonts w:ascii="Times New Roman" w:hAnsi="Times New Roman" w:cs="Times New Roman"/>
          <w:b/>
          <w:sz w:val="24"/>
          <w:szCs w:val="24"/>
        </w:rPr>
        <w:t>1</w:t>
      </w:r>
      <w:r w:rsidR="003401C0">
        <w:rPr>
          <w:rFonts w:ascii="Times New Roman" w:hAnsi="Times New Roman" w:cs="Times New Roman"/>
          <w:b/>
          <w:sz w:val="24"/>
          <w:szCs w:val="24"/>
        </w:rPr>
        <w:t>.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A620A1">
        <w:rPr>
          <w:rFonts w:ascii="Times New Roman" w:hAnsi="Times New Roman" w:cs="Times New Roman"/>
          <w:b/>
          <w:sz w:val="24"/>
          <w:szCs w:val="24"/>
        </w:rPr>
        <w:t>Pozostałe</w:t>
      </w:r>
      <w:r w:rsidR="00C75DBF">
        <w:rPr>
          <w:rFonts w:ascii="Times New Roman" w:hAnsi="Times New Roman" w:cs="Times New Roman"/>
          <w:b/>
          <w:sz w:val="24"/>
          <w:szCs w:val="24"/>
        </w:rPr>
        <w:t xml:space="preserve"> zasady </w:t>
      </w:r>
      <w:r w:rsidR="00A620A1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="00C75DBF">
        <w:rPr>
          <w:rFonts w:ascii="Times New Roman" w:hAnsi="Times New Roman" w:cs="Times New Roman"/>
          <w:b/>
          <w:sz w:val="24"/>
          <w:szCs w:val="24"/>
        </w:rPr>
        <w:t>związane z windykacją</w:t>
      </w:r>
    </w:p>
    <w:p w:rsidR="000A6D80" w:rsidRPr="00874403" w:rsidRDefault="000A6D80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>Upomnienia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403">
        <w:rPr>
          <w:rFonts w:ascii="Times New Roman" w:hAnsi="Times New Roman" w:cs="Times New Roman"/>
          <w:sz w:val="24"/>
          <w:szCs w:val="24"/>
        </w:rPr>
        <w:t>wezwania do zapłaty wysyłane są do dłużników</w:t>
      </w:r>
      <w:r>
        <w:rPr>
          <w:rFonts w:ascii="Times New Roman" w:hAnsi="Times New Roman" w:cs="Times New Roman"/>
          <w:sz w:val="24"/>
          <w:szCs w:val="24"/>
        </w:rPr>
        <w:t>, a tytułu wykonawcze do właściwego urzędu skarbowego</w:t>
      </w:r>
      <w:r w:rsidRPr="00874403">
        <w:rPr>
          <w:rFonts w:ascii="Times New Roman" w:hAnsi="Times New Roman" w:cs="Times New Roman"/>
          <w:sz w:val="24"/>
          <w:szCs w:val="24"/>
        </w:rPr>
        <w:t xml:space="preserve"> listem poleconym za </w:t>
      </w:r>
      <w:r w:rsidR="001C3F69">
        <w:rPr>
          <w:rFonts w:ascii="Times New Roman" w:hAnsi="Times New Roman" w:cs="Times New Roman"/>
          <w:sz w:val="24"/>
          <w:szCs w:val="24"/>
        </w:rPr>
        <w:t xml:space="preserve">zwrotnym </w:t>
      </w:r>
      <w:r w:rsidRPr="00874403">
        <w:rPr>
          <w:rFonts w:ascii="Times New Roman" w:hAnsi="Times New Roman" w:cs="Times New Roman"/>
          <w:sz w:val="24"/>
          <w:szCs w:val="24"/>
        </w:rPr>
        <w:t xml:space="preserve">potwierdzeniem odbioru za pośrednictwem </w:t>
      </w:r>
      <w:r w:rsidR="00B67A75">
        <w:rPr>
          <w:rFonts w:ascii="Times New Roman" w:hAnsi="Times New Roman" w:cs="Times New Roman"/>
          <w:sz w:val="24"/>
          <w:szCs w:val="24"/>
        </w:rPr>
        <w:t>spółki</w:t>
      </w:r>
      <w:r w:rsidRPr="00874403">
        <w:rPr>
          <w:rFonts w:ascii="Times New Roman" w:hAnsi="Times New Roman" w:cs="Times New Roman"/>
          <w:sz w:val="24"/>
          <w:szCs w:val="24"/>
        </w:rPr>
        <w:t xml:space="preserve"> "Poczta Polska". </w:t>
      </w:r>
    </w:p>
    <w:p w:rsidR="000A6D80" w:rsidRDefault="000A6D80" w:rsidP="003401C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 xml:space="preserve">Po wysłaniu upomnienia lub wezwania do zapłaty, prowadzący windykację na bieżąco sprawdza, czy wierzytelność została uregulowana w całości lub w części albo czy dłużnik odpowiedział na otrzymaną informację, kwestionując istnienie wierzytelności bądź jej wysokość. </w:t>
      </w:r>
    </w:p>
    <w:p w:rsidR="00832AB8" w:rsidRDefault="00832AB8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D2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przypadku wpłaty przez zobowiązanego należności, na które został wystawiony tytuł wykonawczy, prowadzący windykację bezzwłocznie kontaktuje się z właściwym urzędem skarbowym w celu uzyskania informacji o stanie prowadzonego postępowania egzekucyjnego oraz wysyła aktualizację tytułu wykonawczego lub prośbę o jego anulowanie. </w:t>
      </w:r>
    </w:p>
    <w:p w:rsidR="000509F9" w:rsidRPr="004C6D23" w:rsidRDefault="000509F9" w:rsidP="00832AB8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33F6" w:rsidRPr="00874403" w:rsidRDefault="00AE33F6" w:rsidP="00AE33F6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832AB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Umarzanie należności</w:t>
      </w:r>
    </w:p>
    <w:p w:rsidR="00F80E29" w:rsidRDefault="00AE33F6" w:rsidP="00F80E29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E29">
        <w:rPr>
          <w:rFonts w:ascii="Times New Roman" w:hAnsi="Times New Roman" w:cs="Times New Roman"/>
          <w:sz w:val="24"/>
          <w:szCs w:val="24"/>
        </w:rPr>
        <w:t xml:space="preserve">Szczegółowe zasady i tryb umarzania wierzytelności jednostek organizacyjnych </w:t>
      </w:r>
      <w:r w:rsidR="0034296A" w:rsidRPr="00F80E29">
        <w:rPr>
          <w:rFonts w:ascii="Times New Roman" w:hAnsi="Times New Roman" w:cs="Times New Roman"/>
          <w:sz w:val="24"/>
          <w:szCs w:val="24"/>
        </w:rPr>
        <w:t>G</w:t>
      </w:r>
      <w:r w:rsidRPr="00F80E29">
        <w:rPr>
          <w:rFonts w:ascii="Times New Roman" w:hAnsi="Times New Roman" w:cs="Times New Roman"/>
          <w:sz w:val="24"/>
          <w:szCs w:val="24"/>
        </w:rPr>
        <w:t xml:space="preserve">miny Stare Babice z tytułu należności pieniężnych, do których nie stosuje się przepisów ustawy – Ordynacja podatkowa, a także wskazanie organów do tego uprawnionych określa uchwała </w:t>
      </w:r>
      <w:r w:rsidR="00F80E29" w:rsidRPr="00F80E29">
        <w:rPr>
          <w:rFonts w:ascii="Times New Roman" w:hAnsi="Times New Roman" w:cs="Times New Roman"/>
          <w:sz w:val="24"/>
          <w:szCs w:val="24"/>
        </w:rPr>
        <w:t xml:space="preserve">nr 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 xml:space="preserve">XLIV/438/10 Rady Gminy Stare Babice </w:t>
      </w:r>
      <w:r w:rsidR="00F80E29" w:rsidRPr="00F80E29">
        <w:rPr>
          <w:rFonts w:ascii="Times New Roman" w:hAnsi="Times New Roman" w:cs="Times New Roman"/>
          <w:sz w:val="24"/>
          <w:szCs w:val="24"/>
        </w:rPr>
        <w:t xml:space="preserve">z dnia 4 listopada 2010 r. 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w sprawie szczeg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ół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owych zasad, sposobu i trybu udzielania ulg w sp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ł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acie nale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ż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no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ś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ci pieni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ęż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nych o charakterze cywilnoprawnym przypadaj</w:t>
      </w:r>
      <w:r w:rsidR="00F80E29" w:rsidRPr="00F80E29">
        <w:rPr>
          <w:rFonts w:ascii="Times New Roman" w:hAnsi="Times New Roman" w:cs="Times New Roman" w:hint="eastAsia"/>
          <w:bCs/>
          <w:sz w:val="24"/>
          <w:szCs w:val="24"/>
        </w:rPr>
        <w:t>ą</w:t>
      </w:r>
      <w:r w:rsidR="00F80E29" w:rsidRPr="00F80E29">
        <w:rPr>
          <w:rFonts w:ascii="Times New Roman" w:hAnsi="Times New Roman" w:cs="Times New Roman"/>
          <w:bCs/>
          <w:sz w:val="24"/>
          <w:szCs w:val="24"/>
        </w:rPr>
        <w:t>cych Gminie Stare Babice.</w:t>
      </w:r>
    </w:p>
    <w:p w:rsidR="000509F9" w:rsidRPr="00F80E29" w:rsidRDefault="000509F9" w:rsidP="00F80E29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33F6" w:rsidRDefault="00092B08" w:rsidP="00AE33F6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Działając 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 xml:space="preserve">w zgodzie z przepisem §2 ust. 1, pkt.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w/w u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>chwały, na koniec roku obrotowego pracownik ds.</w:t>
      </w:r>
      <w:r w:rsidR="00BE6F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 xml:space="preserve">windykacji przygotowuje zestawienie nieuregulowanych należności, których kwota jest mniejsza niż </w:t>
      </w:r>
      <w:r>
        <w:rPr>
          <w:rFonts w:ascii="Times New Roman" w:hAnsi="Times New Roman" w:cs="Times New Roman"/>
          <w:sz w:val="24"/>
          <w:szCs w:val="24"/>
          <w:u w:val="single"/>
        </w:rPr>
        <w:t>koszty upomnienia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które z urzędu mogą zostać 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>umorz</w:t>
      </w:r>
      <w:r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AE33F6" w:rsidRPr="00AE33F6">
        <w:rPr>
          <w:rFonts w:ascii="Times New Roman" w:hAnsi="Times New Roman" w:cs="Times New Roman"/>
          <w:sz w:val="24"/>
          <w:szCs w:val="24"/>
          <w:u w:val="single"/>
        </w:rPr>
        <w:t xml:space="preserve"> w całości.</w:t>
      </w:r>
      <w:r w:rsidR="00326B36">
        <w:rPr>
          <w:rFonts w:ascii="Times New Roman" w:hAnsi="Times New Roman" w:cs="Times New Roman"/>
          <w:sz w:val="24"/>
          <w:szCs w:val="24"/>
          <w:u w:val="single"/>
        </w:rPr>
        <w:t xml:space="preserve"> Decyzję o umorzeniu tych należności podejmuje kierownik referatu prowadzącego windykację.</w:t>
      </w:r>
    </w:p>
    <w:p w:rsidR="000509F9" w:rsidRDefault="000509F9" w:rsidP="00AE33F6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9F9" w:rsidRPr="00AE33F6" w:rsidRDefault="000509F9" w:rsidP="00AE33F6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34B8" w:rsidRPr="006E7F4E" w:rsidRDefault="00473C65" w:rsidP="00B660D7">
      <w:pPr>
        <w:pStyle w:val="Akapitzlist"/>
        <w:spacing w:before="240" w:after="120"/>
        <w:ind w:left="0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2AB8">
        <w:rPr>
          <w:rFonts w:ascii="Times New Roman" w:hAnsi="Times New Roman" w:cs="Times New Roman"/>
          <w:b/>
          <w:sz w:val="24"/>
          <w:szCs w:val="24"/>
        </w:rPr>
        <w:t>3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AE07E6" w:rsidRPr="003401C0">
        <w:rPr>
          <w:rFonts w:ascii="Times New Roman" w:hAnsi="Times New Roman" w:cs="Times New Roman"/>
          <w:b/>
          <w:sz w:val="24"/>
          <w:szCs w:val="24"/>
        </w:rPr>
        <w:t>Wykaz aktów prawnych związanych z procedurą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7734B8" w:rsidRPr="006E7F4E">
        <w:rPr>
          <w:rFonts w:ascii="Times New Roman" w:hAnsi="Times New Roman" w:cs="Times New Roman"/>
          <w:b/>
          <w:i/>
          <w:sz w:val="24"/>
          <w:szCs w:val="24"/>
        </w:rPr>
        <w:t xml:space="preserve">(stan prawny na dzień 1 </w:t>
      </w:r>
      <w:r w:rsidR="006E7F4E">
        <w:rPr>
          <w:rFonts w:ascii="Times New Roman" w:hAnsi="Times New Roman" w:cs="Times New Roman"/>
          <w:b/>
          <w:i/>
          <w:sz w:val="24"/>
          <w:szCs w:val="24"/>
        </w:rPr>
        <w:t>stycznia 2011</w:t>
      </w:r>
      <w:r w:rsidR="007734B8" w:rsidRPr="006E7F4E">
        <w:rPr>
          <w:rFonts w:ascii="Times New Roman" w:hAnsi="Times New Roman" w:cs="Times New Roman"/>
          <w:b/>
          <w:i/>
          <w:sz w:val="24"/>
          <w:szCs w:val="24"/>
        </w:rPr>
        <w:t xml:space="preserve"> r.)</w:t>
      </w:r>
    </w:p>
    <w:p w:rsidR="00F27D9D" w:rsidRPr="006E7F4E" w:rsidRDefault="00F27D9D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17 czerwca 1966 roku o postępowaniu egzekucyjnym w administracji</w:t>
      </w:r>
      <w:r w:rsidR="00277311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6103DA" w:rsidRPr="006E7F4E">
        <w:rPr>
          <w:rFonts w:ascii="Times New Roman" w:hAnsi="Times New Roman" w:cs="Times New Roman"/>
          <w:sz w:val="24"/>
          <w:szCs w:val="24"/>
        </w:rPr>
        <w:br/>
      </w:r>
      <w:r w:rsidR="00277311" w:rsidRPr="006E7F4E">
        <w:rPr>
          <w:rFonts w:ascii="Times New Roman" w:hAnsi="Times New Roman" w:cs="Times New Roman"/>
          <w:sz w:val="24"/>
          <w:szCs w:val="24"/>
        </w:rPr>
        <w:t>(</w:t>
      </w:r>
      <w:r w:rsidRPr="006E7F4E">
        <w:rPr>
          <w:rFonts w:ascii="Times New Roman" w:hAnsi="Times New Roman" w:cs="Times New Roman"/>
          <w:sz w:val="24"/>
          <w:szCs w:val="24"/>
        </w:rPr>
        <w:t xml:space="preserve">Dz. </w:t>
      </w:r>
      <w:r w:rsidR="00277311" w:rsidRPr="006E7F4E">
        <w:rPr>
          <w:rFonts w:ascii="Times New Roman" w:hAnsi="Times New Roman" w:cs="Times New Roman"/>
          <w:sz w:val="24"/>
          <w:szCs w:val="24"/>
        </w:rPr>
        <w:t xml:space="preserve">U. </w:t>
      </w:r>
      <w:r w:rsidRPr="006E7F4E">
        <w:rPr>
          <w:rFonts w:ascii="Times New Roman" w:hAnsi="Times New Roman" w:cs="Times New Roman"/>
          <w:sz w:val="24"/>
          <w:szCs w:val="24"/>
        </w:rPr>
        <w:t>2005</w:t>
      </w:r>
      <w:r w:rsidR="00320885" w:rsidRPr="006E7F4E">
        <w:rPr>
          <w:rFonts w:ascii="Times New Roman" w:hAnsi="Times New Roman" w:cs="Times New Roman"/>
          <w:sz w:val="24"/>
          <w:szCs w:val="24"/>
        </w:rPr>
        <w:t xml:space="preserve">, </w:t>
      </w:r>
      <w:r w:rsidR="00277311" w:rsidRPr="006E7F4E">
        <w:rPr>
          <w:rFonts w:ascii="Times New Roman" w:hAnsi="Times New Roman" w:cs="Times New Roman"/>
          <w:sz w:val="24"/>
          <w:szCs w:val="24"/>
        </w:rPr>
        <w:t>n</w:t>
      </w:r>
      <w:r w:rsidR="00320885" w:rsidRPr="006E7F4E">
        <w:rPr>
          <w:rFonts w:ascii="Times New Roman" w:hAnsi="Times New Roman" w:cs="Times New Roman"/>
          <w:sz w:val="24"/>
          <w:szCs w:val="24"/>
        </w:rPr>
        <w:t>r</w:t>
      </w:r>
      <w:r w:rsidR="00BE6F45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229, poz. 1954</w:t>
      </w:r>
      <w:r w:rsidR="00E91A4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77311" w:rsidRPr="006E7F4E">
        <w:rPr>
          <w:rFonts w:ascii="Times New Roman" w:hAnsi="Times New Roman" w:cs="Times New Roman"/>
          <w:sz w:val="24"/>
          <w:szCs w:val="24"/>
        </w:rPr>
        <w:t>)</w:t>
      </w:r>
    </w:p>
    <w:p w:rsidR="00277311" w:rsidRPr="006E7F4E" w:rsidRDefault="00F27D9D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 xml:space="preserve">Ustawa z dnia 23 kwietnia 1964 r. Kodeks cywilny </w:t>
      </w:r>
      <w:r w:rsidR="00277311" w:rsidRPr="006E7F4E">
        <w:rPr>
          <w:rFonts w:ascii="Times New Roman" w:hAnsi="Times New Roman" w:cs="Times New Roman"/>
          <w:sz w:val="24"/>
          <w:szCs w:val="24"/>
        </w:rPr>
        <w:t>(</w:t>
      </w:r>
      <w:r w:rsidRPr="006E7F4E">
        <w:rPr>
          <w:rFonts w:ascii="Times New Roman" w:hAnsi="Times New Roman" w:cs="Times New Roman"/>
          <w:sz w:val="24"/>
          <w:szCs w:val="24"/>
        </w:rPr>
        <w:t>Dz. U</w:t>
      </w:r>
      <w:r w:rsidR="00277311" w:rsidRPr="006E7F4E">
        <w:rPr>
          <w:rFonts w:ascii="Times New Roman" w:hAnsi="Times New Roman" w:cs="Times New Roman"/>
          <w:sz w:val="24"/>
          <w:szCs w:val="24"/>
        </w:rPr>
        <w:t>.</w:t>
      </w:r>
      <w:r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277311" w:rsidRPr="006E7F4E">
        <w:rPr>
          <w:rFonts w:ascii="Times New Roman" w:hAnsi="Times New Roman" w:cs="Times New Roman"/>
          <w:sz w:val="24"/>
          <w:szCs w:val="24"/>
        </w:rPr>
        <w:t>1</w:t>
      </w:r>
      <w:r w:rsidRPr="006E7F4E">
        <w:rPr>
          <w:rFonts w:ascii="Times New Roman" w:hAnsi="Times New Roman" w:cs="Times New Roman"/>
          <w:sz w:val="24"/>
          <w:szCs w:val="24"/>
        </w:rPr>
        <w:t>964</w:t>
      </w:r>
      <w:r w:rsidR="00277311" w:rsidRPr="006E7F4E">
        <w:rPr>
          <w:rFonts w:ascii="Times New Roman" w:hAnsi="Times New Roman" w:cs="Times New Roman"/>
          <w:sz w:val="24"/>
          <w:szCs w:val="24"/>
        </w:rPr>
        <w:t>, n</w:t>
      </w:r>
      <w:r w:rsidRPr="006E7F4E">
        <w:rPr>
          <w:rFonts w:ascii="Times New Roman" w:hAnsi="Times New Roman" w:cs="Times New Roman"/>
          <w:sz w:val="24"/>
          <w:szCs w:val="24"/>
        </w:rPr>
        <w:t>r 16</w:t>
      </w:r>
      <w:r w:rsidR="00277311" w:rsidRPr="006E7F4E">
        <w:rPr>
          <w:rFonts w:ascii="Times New Roman" w:hAnsi="Times New Roman" w:cs="Times New Roman"/>
          <w:sz w:val="24"/>
          <w:szCs w:val="24"/>
        </w:rPr>
        <w:t xml:space="preserve">, poz. 93 z późn. </w:t>
      </w:r>
      <w:r w:rsidRPr="006E7F4E">
        <w:rPr>
          <w:rFonts w:ascii="Times New Roman" w:hAnsi="Times New Roman" w:cs="Times New Roman"/>
          <w:sz w:val="24"/>
          <w:szCs w:val="24"/>
        </w:rPr>
        <w:t>zm.</w:t>
      </w:r>
      <w:r w:rsidR="00277311" w:rsidRPr="006E7F4E">
        <w:rPr>
          <w:rFonts w:ascii="Times New Roman" w:hAnsi="Times New Roman" w:cs="Times New Roman"/>
          <w:sz w:val="24"/>
          <w:szCs w:val="24"/>
        </w:rPr>
        <w:t>)</w:t>
      </w:r>
    </w:p>
    <w:p w:rsidR="007335FE" w:rsidRPr="006E7F4E" w:rsidRDefault="007335F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 xml:space="preserve">Ustawa z dnia 29 września 2001 r. </w:t>
      </w:r>
      <w:r w:rsidR="003E16C8" w:rsidRPr="006E7F4E">
        <w:rPr>
          <w:rFonts w:ascii="Times New Roman" w:hAnsi="Times New Roman" w:cs="Times New Roman"/>
          <w:sz w:val="24"/>
          <w:szCs w:val="24"/>
        </w:rPr>
        <w:t>K</w:t>
      </w:r>
      <w:r w:rsidRPr="006E7F4E">
        <w:rPr>
          <w:rFonts w:ascii="Times New Roman" w:hAnsi="Times New Roman" w:cs="Times New Roman"/>
          <w:sz w:val="24"/>
          <w:szCs w:val="24"/>
        </w:rPr>
        <w:t>odeks postępowania w sprawach o wykroczenia</w:t>
      </w:r>
      <w:r w:rsidR="003E16C8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6103DA" w:rsidRPr="006E7F4E">
        <w:rPr>
          <w:rFonts w:ascii="Times New Roman" w:hAnsi="Times New Roman" w:cs="Times New Roman"/>
          <w:sz w:val="24"/>
          <w:szCs w:val="24"/>
        </w:rPr>
        <w:br/>
      </w:r>
      <w:r w:rsidR="003E16C8" w:rsidRPr="006E7F4E">
        <w:rPr>
          <w:rFonts w:ascii="Times New Roman" w:hAnsi="Times New Roman" w:cs="Times New Roman"/>
          <w:sz w:val="24"/>
          <w:szCs w:val="24"/>
        </w:rPr>
        <w:t>(</w:t>
      </w:r>
      <w:r w:rsidRPr="006E7F4E">
        <w:rPr>
          <w:rFonts w:ascii="Times New Roman" w:hAnsi="Times New Roman" w:cs="Times New Roman"/>
          <w:sz w:val="24"/>
          <w:szCs w:val="24"/>
        </w:rPr>
        <w:t>Dz. U. 2001</w:t>
      </w:r>
      <w:r w:rsidR="00320885" w:rsidRPr="006E7F4E">
        <w:rPr>
          <w:rFonts w:ascii="Times New Roman" w:hAnsi="Times New Roman" w:cs="Times New Roman"/>
          <w:sz w:val="24"/>
          <w:szCs w:val="24"/>
        </w:rPr>
        <w:t xml:space="preserve">, </w:t>
      </w:r>
      <w:r w:rsidR="003E16C8" w:rsidRPr="006E7F4E">
        <w:rPr>
          <w:rFonts w:ascii="Times New Roman" w:hAnsi="Times New Roman" w:cs="Times New Roman"/>
          <w:sz w:val="24"/>
          <w:szCs w:val="24"/>
        </w:rPr>
        <w:t>n</w:t>
      </w:r>
      <w:r w:rsidR="00320885" w:rsidRPr="006E7F4E">
        <w:rPr>
          <w:rFonts w:ascii="Times New Roman" w:hAnsi="Times New Roman" w:cs="Times New Roman"/>
          <w:sz w:val="24"/>
          <w:szCs w:val="24"/>
        </w:rPr>
        <w:t>r </w:t>
      </w:r>
      <w:r w:rsidRPr="006E7F4E">
        <w:rPr>
          <w:rFonts w:ascii="Times New Roman" w:hAnsi="Times New Roman" w:cs="Times New Roman"/>
          <w:sz w:val="24"/>
          <w:szCs w:val="24"/>
        </w:rPr>
        <w:t>106, poz. 1148</w:t>
      </w:r>
      <w:r w:rsidR="00E91A4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3E16C8" w:rsidRPr="006E7F4E">
        <w:rPr>
          <w:rFonts w:ascii="Times New Roman" w:hAnsi="Times New Roman" w:cs="Times New Roman"/>
          <w:sz w:val="24"/>
          <w:szCs w:val="24"/>
        </w:rPr>
        <w:t>)</w:t>
      </w:r>
    </w:p>
    <w:p w:rsidR="007335FE" w:rsidRPr="006E7F4E" w:rsidRDefault="007335F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21 sierpnia 1997</w:t>
      </w:r>
      <w:r w:rsidR="003A2F1D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r. o gospodarce nieruchomościami</w:t>
      </w:r>
      <w:r w:rsidR="003E16C8" w:rsidRPr="006E7F4E">
        <w:rPr>
          <w:rFonts w:ascii="Times New Roman" w:hAnsi="Times New Roman" w:cs="Times New Roman"/>
          <w:sz w:val="24"/>
          <w:szCs w:val="24"/>
        </w:rPr>
        <w:t xml:space="preserve"> (</w:t>
      </w:r>
      <w:r w:rsidR="003A2F1D" w:rsidRPr="006E7F4E">
        <w:rPr>
          <w:rFonts w:ascii="Times New Roman" w:hAnsi="Times New Roman" w:cs="Times New Roman"/>
          <w:sz w:val="24"/>
          <w:szCs w:val="24"/>
        </w:rPr>
        <w:t>Dz.</w:t>
      </w:r>
      <w:r w:rsid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3A2F1D" w:rsidRPr="006E7F4E">
        <w:rPr>
          <w:rFonts w:ascii="Times New Roman" w:hAnsi="Times New Roman" w:cs="Times New Roman"/>
          <w:sz w:val="24"/>
          <w:szCs w:val="24"/>
        </w:rPr>
        <w:t>U. 2010, nr 102, poz. 651</w:t>
      </w:r>
      <w:r w:rsidRPr="006E7F4E">
        <w:rPr>
          <w:rFonts w:ascii="Times New Roman" w:hAnsi="Times New Roman" w:cs="Times New Roman"/>
          <w:sz w:val="24"/>
          <w:szCs w:val="24"/>
        </w:rPr>
        <w:t xml:space="preserve"> z</w:t>
      </w:r>
      <w:r w:rsidR="00320885" w:rsidRPr="006E7F4E">
        <w:rPr>
          <w:rFonts w:ascii="Times New Roman" w:hAnsi="Times New Roman" w:cs="Times New Roman"/>
          <w:sz w:val="24"/>
          <w:szCs w:val="24"/>
        </w:rPr>
        <w:t> </w:t>
      </w:r>
      <w:r w:rsidR="003E16C8" w:rsidRPr="006E7F4E">
        <w:rPr>
          <w:rFonts w:ascii="Times New Roman" w:hAnsi="Times New Roman" w:cs="Times New Roman"/>
          <w:sz w:val="24"/>
          <w:szCs w:val="24"/>
        </w:rPr>
        <w:t xml:space="preserve">późn. </w:t>
      </w:r>
      <w:r w:rsidRPr="006E7F4E">
        <w:rPr>
          <w:rFonts w:ascii="Times New Roman" w:hAnsi="Times New Roman" w:cs="Times New Roman"/>
          <w:sz w:val="24"/>
          <w:szCs w:val="24"/>
        </w:rPr>
        <w:t>zm.</w:t>
      </w:r>
      <w:r w:rsidR="003E16C8" w:rsidRPr="006E7F4E">
        <w:rPr>
          <w:rFonts w:ascii="Times New Roman" w:hAnsi="Times New Roman" w:cs="Times New Roman"/>
          <w:sz w:val="24"/>
          <w:szCs w:val="24"/>
        </w:rPr>
        <w:t>)</w:t>
      </w:r>
    </w:p>
    <w:p w:rsidR="00F27D9D" w:rsidRPr="006E7F4E" w:rsidRDefault="003E16C8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27 sierpnia 2009 r. o finansach publicznych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(</w:t>
      </w:r>
      <w:r w:rsidRPr="006E7F4E">
        <w:rPr>
          <w:rFonts w:ascii="Times New Roman" w:hAnsi="Times New Roman" w:cs="Times New Roman"/>
          <w:sz w:val="24"/>
          <w:szCs w:val="24"/>
        </w:rPr>
        <w:t>Dz.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U. 2009</w:t>
      </w:r>
      <w:r w:rsidR="00C23B96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nr 157</w:t>
      </w:r>
      <w:r w:rsidR="00C23B96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poz. 1240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z</w:t>
      </w:r>
      <w:r w:rsidR="006103DA" w:rsidRPr="006E7F4E">
        <w:rPr>
          <w:rFonts w:ascii="Times New Roman" w:hAnsi="Times New Roman" w:cs="Times New Roman"/>
          <w:sz w:val="24"/>
          <w:szCs w:val="24"/>
        </w:rPr>
        <w:t> </w:t>
      </w:r>
      <w:r w:rsidR="00C23B96" w:rsidRPr="006E7F4E">
        <w:rPr>
          <w:rFonts w:ascii="Times New Roman" w:hAnsi="Times New Roman" w:cs="Times New Roman"/>
          <w:sz w:val="24"/>
          <w:szCs w:val="24"/>
        </w:rPr>
        <w:t>późn. zm.)</w:t>
      </w:r>
    </w:p>
    <w:p w:rsidR="00F27D9D" w:rsidRPr="006E7F4E" w:rsidRDefault="00F27D9D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13 listopada 2003</w:t>
      </w:r>
      <w:r w:rsidR="003A2F1D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r. o dochodach jednostek samorządu terytorialnego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6103DA" w:rsidRPr="006E7F4E">
        <w:rPr>
          <w:rFonts w:ascii="Times New Roman" w:hAnsi="Times New Roman" w:cs="Times New Roman"/>
          <w:sz w:val="24"/>
          <w:szCs w:val="24"/>
        </w:rPr>
        <w:br/>
      </w:r>
      <w:r w:rsidR="00C23B96" w:rsidRPr="006E7F4E">
        <w:rPr>
          <w:rFonts w:ascii="Times New Roman" w:hAnsi="Times New Roman" w:cs="Times New Roman"/>
          <w:sz w:val="24"/>
          <w:szCs w:val="24"/>
        </w:rPr>
        <w:t>(</w:t>
      </w:r>
      <w:r w:rsidR="003A2F1D" w:rsidRPr="006E7F4E">
        <w:rPr>
          <w:rFonts w:ascii="Times New Roman" w:hAnsi="Times New Roman" w:cs="Times New Roman"/>
          <w:sz w:val="24"/>
          <w:szCs w:val="24"/>
        </w:rPr>
        <w:t xml:space="preserve">Dz. U. 2010, nr 80, poz. 526 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z późn. </w:t>
      </w:r>
      <w:r w:rsidRPr="006E7F4E">
        <w:rPr>
          <w:rFonts w:ascii="Times New Roman" w:hAnsi="Times New Roman" w:cs="Times New Roman"/>
          <w:sz w:val="24"/>
          <w:szCs w:val="24"/>
        </w:rPr>
        <w:t>zm.</w:t>
      </w:r>
      <w:r w:rsidR="00C23B96" w:rsidRPr="006E7F4E">
        <w:rPr>
          <w:rFonts w:ascii="Times New Roman" w:hAnsi="Times New Roman" w:cs="Times New Roman"/>
          <w:sz w:val="24"/>
          <w:szCs w:val="24"/>
        </w:rPr>
        <w:t>)</w:t>
      </w:r>
    </w:p>
    <w:p w:rsidR="00F27D9D" w:rsidRPr="006E7F4E" w:rsidRDefault="00F27D9D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29 sierpnia 1997 r. o strażach gminnych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(</w:t>
      </w:r>
      <w:r w:rsidRPr="006E7F4E">
        <w:rPr>
          <w:rFonts w:ascii="Times New Roman" w:hAnsi="Times New Roman" w:cs="Times New Roman"/>
          <w:sz w:val="24"/>
          <w:szCs w:val="24"/>
        </w:rPr>
        <w:t>Dz.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U. 1997</w:t>
      </w:r>
      <w:r w:rsidR="00C23B96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nr 123</w:t>
      </w:r>
      <w:r w:rsidR="00C23B96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poz. 779</w:t>
      </w:r>
      <w:r w:rsidR="00E91A4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C23B96" w:rsidRPr="006E7F4E">
        <w:rPr>
          <w:rFonts w:ascii="Times New Roman" w:hAnsi="Times New Roman" w:cs="Times New Roman"/>
          <w:sz w:val="24"/>
          <w:szCs w:val="24"/>
        </w:rPr>
        <w:t>)</w:t>
      </w:r>
    </w:p>
    <w:p w:rsidR="007335FE" w:rsidRPr="006E7F4E" w:rsidRDefault="007335F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27 marca 2003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r. o planowaniu i zagospodarowaniu przestrzennym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6103DA" w:rsidRPr="006E7F4E">
        <w:rPr>
          <w:rFonts w:ascii="Times New Roman" w:hAnsi="Times New Roman" w:cs="Times New Roman"/>
          <w:sz w:val="24"/>
          <w:szCs w:val="24"/>
        </w:rPr>
        <w:br/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(Dz. U. </w:t>
      </w:r>
      <w:r w:rsidRPr="006E7F4E">
        <w:rPr>
          <w:rFonts w:ascii="Times New Roman" w:hAnsi="Times New Roman" w:cs="Times New Roman"/>
          <w:sz w:val="24"/>
          <w:szCs w:val="24"/>
        </w:rPr>
        <w:t>2003</w:t>
      </w:r>
      <w:r w:rsidR="00C23B96" w:rsidRPr="006E7F4E">
        <w:rPr>
          <w:rFonts w:ascii="Times New Roman" w:hAnsi="Times New Roman" w:cs="Times New Roman"/>
          <w:sz w:val="24"/>
          <w:szCs w:val="24"/>
        </w:rPr>
        <w:t>, n</w:t>
      </w:r>
      <w:r w:rsidRPr="006E7F4E">
        <w:rPr>
          <w:rFonts w:ascii="Times New Roman" w:hAnsi="Times New Roman" w:cs="Times New Roman"/>
          <w:sz w:val="24"/>
          <w:szCs w:val="24"/>
        </w:rPr>
        <w:t>r 80</w:t>
      </w:r>
      <w:r w:rsidR="00C23B96" w:rsidRPr="006E7F4E">
        <w:rPr>
          <w:rFonts w:ascii="Times New Roman" w:hAnsi="Times New Roman" w:cs="Times New Roman"/>
          <w:sz w:val="24"/>
          <w:szCs w:val="24"/>
        </w:rPr>
        <w:t xml:space="preserve">, poz. 717 z późn. </w:t>
      </w:r>
      <w:r w:rsidRPr="006E7F4E">
        <w:rPr>
          <w:rFonts w:ascii="Times New Roman" w:hAnsi="Times New Roman" w:cs="Times New Roman"/>
          <w:sz w:val="24"/>
          <w:szCs w:val="24"/>
        </w:rPr>
        <w:t>zm.</w:t>
      </w:r>
      <w:r w:rsidR="00C23B96" w:rsidRPr="006E7F4E">
        <w:rPr>
          <w:rFonts w:ascii="Times New Roman" w:hAnsi="Times New Roman" w:cs="Times New Roman"/>
          <w:sz w:val="24"/>
          <w:szCs w:val="24"/>
        </w:rPr>
        <w:t>)</w:t>
      </w:r>
    </w:p>
    <w:p w:rsidR="007335FE" w:rsidRPr="006E7F4E" w:rsidRDefault="007335F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Ustawa z dnia 21 marca 1985</w:t>
      </w:r>
      <w:r w:rsidR="0070095B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r. o drogach publicznych</w:t>
      </w:r>
      <w:r w:rsidR="0070095B" w:rsidRPr="006E7F4E">
        <w:rPr>
          <w:rFonts w:ascii="Times New Roman" w:hAnsi="Times New Roman" w:cs="Times New Roman"/>
          <w:sz w:val="24"/>
          <w:szCs w:val="24"/>
        </w:rPr>
        <w:t xml:space="preserve"> (Dz. U. </w:t>
      </w:r>
      <w:r w:rsidRPr="006E7F4E">
        <w:rPr>
          <w:rFonts w:ascii="Times New Roman" w:hAnsi="Times New Roman" w:cs="Times New Roman"/>
          <w:sz w:val="24"/>
          <w:szCs w:val="24"/>
        </w:rPr>
        <w:t>2007</w:t>
      </w:r>
      <w:r w:rsidR="0070095B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70095B" w:rsidRPr="006E7F4E">
        <w:rPr>
          <w:rFonts w:ascii="Times New Roman" w:hAnsi="Times New Roman" w:cs="Times New Roman"/>
          <w:sz w:val="24"/>
          <w:szCs w:val="24"/>
        </w:rPr>
        <w:t>n</w:t>
      </w:r>
      <w:r w:rsidRPr="006E7F4E">
        <w:rPr>
          <w:rFonts w:ascii="Times New Roman" w:hAnsi="Times New Roman" w:cs="Times New Roman"/>
          <w:sz w:val="24"/>
          <w:szCs w:val="24"/>
        </w:rPr>
        <w:t>r 19</w:t>
      </w:r>
      <w:r w:rsidR="0070095B" w:rsidRPr="006E7F4E">
        <w:rPr>
          <w:rFonts w:ascii="Times New Roman" w:hAnsi="Times New Roman" w:cs="Times New Roman"/>
          <w:sz w:val="24"/>
          <w:szCs w:val="24"/>
        </w:rPr>
        <w:t>, poz. 115 z</w:t>
      </w:r>
      <w:r w:rsidR="0070407F" w:rsidRPr="006E7F4E">
        <w:rPr>
          <w:rFonts w:ascii="Times New Roman" w:hAnsi="Times New Roman" w:cs="Times New Roman"/>
          <w:sz w:val="24"/>
          <w:szCs w:val="24"/>
        </w:rPr>
        <w:t> </w:t>
      </w:r>
      <w:r w:rsidR="0070095B" w:rsidRPr="006E7F4E">
        <w:rPr>
          <w:rFonts w:ascii="Times New Roman" w:hAnsi="Times New Roman" w:cs="Times New Roman"/>
          <w:sz w:val="24"/>
          <w:szCs w:val="24"/>
        </w:rPr>
        <w:t>późn.</w:t>
      </w:r>
      <w:r w:rsidRPr="006E7F4E">
        <w:rPr>
          <w:rFonts w:ascii="Times New Roman" w:hAnsi="Times New Roman" w:cs="Times New Roman"/>
          <w:sz w:val="24"/>
          <w:szCs w:val="24"/>
        </w:rPr>
        <w:t xml:space="preserve"> zm.</w:t>
      </w:r>
      <w:r w:rsidR="0070095B" w:rsidRPr="006E7F4E">
        <w:rPr>
          <w:rFonts w:ascii="Times New Roman" w:hAnsi="Times New Roman" w:cs="Times New Roman"/>
          <w:sz w:val="24"/>
          <w:szCs w:val="24"/>
        </w:rPr>
        <w:t>)</w:t>
      </w:r>
    </w:p>
    <w:p w:rsidR="007335FE" w:rsidRPr="006E7F4E" w:rsidRDefault="00627EE7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Rozporządzenie Rady Ministrów z dnia 4 grudnia 2008 r. w sprawie określenia wysokości odsetek ustawowych (Dz. U. 2008, nr 220, poz. 1434)</w:t>
      </w:r>
      <w:r w:rsidR="007335FE" w:rsidRPr="006E7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D9D" w:rsidRPr="006E7F4E" w:rsidRDefault="00F27D9D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Rozporządzenie MSWiA z dnia 17 listopada 2003 r. w sprawie wykroczeń, za które strażnicy straży gminnych są uprawnieni do nakładania grzywien w drodze mandatu karnego</w:t>
      </w:r>
      <w:r w:rsidR="00BD1929" w:rsidRPr="006E7F4E">
        <w:rPr>
          <w:rFonts w:ascii="Times New Roman" w:hAnsi="Times New Roman" w:cs="Times New Roman"/>
          <w:sz w:val="24"/>
          <w:szCs w:val="24"/>
        </w:rPr>
        <w:t xml:space="preserve"> (</w:t>
      </w:r>
      <w:r w:rsidRPr="006E7F4E">
        <w:rPr>
          <w:rFonts w:ascii="Times New Roman" w:hAnsi="Times New Roman" w:cs="Times New Roman"/>
          <w:sz w:val="24"/>
          <w:szCs w:val="24"/>
        </w:rPr>
        <w:t>Dz. U. 2003</w:t>
      </w:r>
      <w:r w:rsidR="00BD1929" w:rsidRPr="006E7F4E">
        <w:rPr>
          <w:rFonts w:ascii="Times New Roman" w:hAnsi="Times New Roman" w:cs="Times New Roman"/>
          <w:sz w:val="24"/>
          <w:szCs w:val="24"/>
        </w:rPr>
        <w:t>, n</w:t>
      </w:r>
      <w:r w:rsidRPr="006E7F4E">
        <w:rPr>
          <w:rFonts w:ascii="Times New Roman" w:hAnsi="Times New Roman" w:cs="Times New Roman"/>
          <w:sz w:val="24"/>
          <w:szCs w:val="24"/>
        </w:rPr>
        <w:t>r 208, poz. 2026</w:t>
      </w:r>
      <w:r w:rsidR="00BD1929" w:rsidRPr="006E7F4E">
        <w:rPr>
          <w:rFonts w:ascii="Times New Roman" w:hAnsi="Times New Roman" w:cs="Times New Roman"/>
          <w:sz w:val="24"/>
          <w:szCs w:val="24"/>
        </w:rPr>
        <w:t>)</w:t>
      </w:r>
    </w:p>
    <w:p w:rsidR="00E36C53" w:rsidRDefault="007335F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E7F4E">
        <w:rPr>
          <w:rFonts w:ascii="Times New Roman" w:hAnsi="Times New Roman" w:cs="Times New Roman"/>
          <w:sz w:val="24"/>
          <w:szCs w:val="24"/>
        </w:rPr>
        <w:t>Rozporządzenie Ministra Finansów z dnia 27 listopada 2001</w:t>
      </w:r>
      <w:r w:rsidR="00BD1929"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Pr="006E7F4E">
        <w:rPr>
          <w:rFonts w:ascii="Times New Roman" w:hAnsi="Times New Roman" w:cs="Times New Roman"/>
          <w:sz w:val="24"/>
          <w:szCs w:val="24"/>
        </w:rPr>
        <w:t>r. w sprawie wysokości kosztów upomnienia skierowanego przez wierzyciela do zobowiązanego przed wszczę</w:t>
      </w:r>
      <w:r w:rsidR="00BD1929" w:rsidRPr="006E7F4E">
        <w:rPr>
          <w:rFonts w:ascii="Times New Roman" w:hAnsi="Times New Roman" w:cs="Times New Roman"/>
          <w:sz w:val="24"/>
          <w:szCs w:val="24"/>
        </w:rPr>
        <w:t>ciem egzekucji administracyjnej (</w:t>
      </w:r>
      <w:r w:rsidRPr="006E7F4E">
        <w:rPr>
          <w:rFonts w:ascii="Times New Roman" w:hAnsi="Times New Roman" w:cs="Times New Roman"/>
          <w:sz w:val="24"/>
          <w:szCs w:val="24"/>
        </w:rPr>
        <w:t>Dz. U</w:t>
      </w:r>
      <w:r w:rsidR="00BD1929" w:rsidRPr="006E7F4E">
        <w:rPr>
          <w:rFonts w:ascii="Times New Roman" w:hAnsi="Times New Roman" w:cs="Times New Roman"/>
          <w:sz w:val="24"/>
          <w:szCs w:val="24"/>
        </w:rPr>
        <w:t>.</w:t>
      </w:r>
      <w:r w:rsidRPr="006E7F4E">
        <w:rPr>
          <w:rFonts w:ascii="Times New Roman" w:hAnsi="Times New Roman" w:cs="Times New Roman"/>
          <w:sz w:val="24"/>
          <w:szCs w:val="24"/>
        </w:rPr>
        <w:t xml:space="preserve"> z 2001</w:t>
      </w:r>
      <w:r w:rsidR="00BD1929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</w:t>
      </w:r>
      <w:r w:rsidR="00BD1929" w:rsidRPr="006E7F4E">
        <w:rPr>
          <w:rFonts w:ascii="Times New Roman" w:hAnsi="Times New Roman" w:cs="Times New Roman"/>
          <w:sz w:val="24"/>
          <w:szCs w:val="24"/>
        </w:rPr>
        <w:t>n</w:t>
      </w:r>
      <w:r w:rsidRPr="006E7F4E">
        <w:rPr>
          <w:rFonts w:ascii="Times New Roman" w:hAnsi="Times New Roman" w:cs="Times New Roman"/>
          <w:sz w:val="24"/>
          <w:szCs w:val="24"/>
        </w:rPr>
        <w:t>r 137</w:t>
      </w:r>
      <w:r w:rsidR="00BD1929" w:rsidRPr="006E7F4E">
        <w:rPr>
          <w:rFonts w:ascii="Times New Roman" w:hAnsi="Times New Roman" w:cs="Times New Roman"/>
          <w:sz w:val="24"/>
          <w:szCs w:val="24"/>
        </w:rPr>
        <w:t>,</w:t>
      </w:r>
      <w:r w:rsidRPr="006E7F4E">
        <w:rPr>
          <w:rFonts w:ascii="Times New Roman" w:hAnsi="Times New Roman" w:cs="Times New Roman"/>
          <w:sz w:val="24"/>
          <w:szCs w:val="24"/>
        </w:rPr>
        <w:t xml:space="preserve"> poz. 1543</w:t>
      </w:r>
      <w:r w:rsidR="00BD1929" w:rsidRPr="006E7F4E">
        <w:rPr>
          <w:rFonts w:ascii="Times New Roman" w:hAnsi="Times New Roman" w:cs="Times New Roman"/>
          <w:sz w:val="24"/>
          <w:szCs w:val="24"/>
        </w:rPr>
        <w:t>)</w:t>
      </w:r>
    </w:p>
    <w:p w:rsidR="000509F9" w:rsidRPr="006E7F4E" w:rsidRDefault="000509F9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F6D33" w:rsidRPr="003401C0" w:rsidRDefault="00473C65" w:rsidP="00B660D7">
      <w:pPr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832AB8">
        <w:rPr>
          <w:rFonts w:ascii="Times New Roman" w:hAnsi="Times New Roman" w:cs="Times New Roman"/>
          <w:b/>
          <w:sz w:val="24"/>
          <w:szCs w:val="24"/>
        </w:rPr>
        <w:t>4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CF540C" w:rsidRPr="00874403">
        <w:rPr>
          <w:rFonts w:ascii="Times New Roman" w:hAnsi="Times New Roman" w:cs="Times New Roman"/>
          <w:b/>
          <w:sz w:val="24"/>
          <w:szCs w:val="24"/>
        </w:rPr>
        <w:t>Wykaz załączników</w:t>
      </w:r>
      <w:r w:rsidR="00340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C0">
        <w:rPr>
          <w:rFonts w:ascii="Times New Roman" w:hAnsi="Times New Roman" w:cs="Times New Roman"/>
          <w:b/>
          <w:sz w:val="24"/>
          <w:szCs w:val="24"/>
        </w:rPr>
        <w:br/>
      </w:r>
      <w:r w:rsidR="00FF6D33" w:rsidRPr="003401C0">
        <w:rPr>
          <w:rFonts w:ascii="Times New Roman" w:hAnsi="Times New Roman" w:cs="Times New Roman"/>
          <w:b/>
          <w:i/>
          <w:sz w:val="24"/>
          <w:szCs w:val="24"/>
        </w:rPr>
        <w:t>(zgodne z aktualnie obowiązującymi wzorami Ministra Finansów)</w:t>
      </w:r>
    </w:p>
    <w:p w:rsidR="00CF540C" w:rsidRDefault="00CF540C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74403">
        <w:rPr>
          <w:rFonts w:ascii="Times New Roman" w:hAnsi="Times New Roman" w:cs="Times New Roman"/>
          <w:sz w:val="24"/>
          <w:szCs w:val="24"/>
        </w:rPr>
        <w:t>Załącznik nr 1. Wzór upomnienia</w:t>
      </w:r>
    </w:p>
    <w:p w:rsidR="00CE54DE" w:rsidRPr="00874403" w:rsidRDefault="00CE54DE" w:rsidP="003401C0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Wzór upomnienia mandatowego</w:t>
      </w:r>
    </w:p>
    <w:p w:rsidR="00123A46" w:rsidRPr="00E91A41" w:rsidRDefault="00CE54DE" w:rsidP="00E91A41">
      <w:pPr>
        <w:pStyle w:val="Akapitzlist"/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AB230F" w:rsidRPr="00874403">
        <w:rPr>
          <w:rFonts w:ascii="Times New Roman" w:hAnsi="Times New Roman" w:cs="Times New Roman"/>
          <w:sz w:val="24"/>
          <w:szCs w:val="24"/>
        </w:rPr>
        <w:t>. Wzór wezwania do zapłaty</w:t>
      </w:r>
      <w:r w:rsidR="00123A46" w:rsidRPr="00E91A41">
        <w:rPr>
          <w:rFonts w:ascii="Times New Roman" w:hAnsi="Times New Roman" w:cs="Times New Roman"/>
          <w:sz w:val="24"/>
          <w:szCs w:val="24"/>
        </w:rPr>
        <w:br w:type="page"/>
      </w:r>
    </w:p>
    <w:p w:rsidR="00067F9A" w:rsidRDefault="00123A46" w:rsidP="00123A46">
      <w:pPr>
        <w:pStyle w:val="Akapitzlist"/>
        <w:pBdr>
          <w:bottom w:val="single" w:sz="6" w:space="1" w:color="auto"/>
        </w:pBdr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1.</w:t>
      </w:r>
    </w:p>
    <w:p w:rsidR="00123A46" w:rsidRDefault="00123A46" w:rsidP="00123A4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Stare Babice, dn. ..................</w:t>
      </w:r>
      <w:r w:rsidR="000775F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"z_dnia" </w:instrText>
      </w:r>
      <w:r w:rsidR="000775F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23A46" w:rsidRDefault="00123A46" w:rsidP="00123A4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46" w:rsidRDefault="00123A46" w:rsidP="00123A4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A46" w:rsidRDefault="00123A46" w:rsidP="00123A46">
      <w:pPr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123A46" w:rsidRPr="00FD599A" w:rsidRDefault="00123A46" w:rsidP="00123A46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9A">
        <w:rPr>
          <w:rFonts w:ascii="Times New Roman" w:hAnsi="Times New Roman" w:cs="Times New Roman"/>
          <w:b/>
          <w:sz w:val="24"/>
          <w:szCs w:val="24"/>
        </w:rPr>
        <w:t>UPOMNIENIE</w:t>
      </w:r>
      <w:r w:rsidRPr="00FD599A">
        <w:rPr>
          <w:rFonts w:ascii="Times New Roman" w:hAnsi="Times New Roman" w:cs="Times New Roman"/>
          <w:b/>
          <w:sz w:val="24"/>
          <w:szCs w:val="24"/>
        </w:rPr>
        <w:tab/>
      </w:r>
    </w:p>
    <w:p w:rsidR="00123A46" w:rsidRPr="00123A46" w:rsidRDefault="00123A46" w:rsidP="00123A46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46">
        <w:rPr>
          <w:rFonts w:ascii="Times New Roman" w:hAnsi="Times New Roman" w:cs="Times New Roman"/>
          <w:b/>
          <w:sz w:val="24"/>
          <w:szCs w:val="24"/>
        </w:rPr>
        <w:t xml:space="preserve">Nr: </w:t>
      </w:r>
      <w:r w:rsidR="00E91A41">
        <w:rPr>
          <w:rFonts w:ascii="Times New Roman" w:hAnsi="Times New Roman" w:cs="Times New Roman"/>
          <w:b/>
          <w:sz w:val="24"/>
          <w:szCs w:val="24"/>
        </w:rPr>
        <w:t>{sygn. referatu}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{numer RWA}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nr kolejny}.{rok}</w:t>
      </w:r>
      <w:r w:rsidRPr="00123A46">
        <w:rPr>
          <w:rFonts w:ascii="Times New Roman" w:hAnsi="Times New Roman" w:cs="Times New Roman"/>
          <w:b/>
          <w:sz w:val="24"/>
          <w:szCs w:val="24"/>
        </w:rPr>
        <w:tab/>
      </w:r>
    </w:p>
    <w:p w:rsidR="00123A46" w:rsidRPr="00B93B6E" w:rsidRDefault="00123A46" w:rsidP="00123A46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9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FD599A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3A46" w:rsidRPr="005D508B" w:rsidRDefault="00123A46" w:rsidP="00123A46">
      <w:pPr>
        <w:tabs>
          <w:tab w:val="left" w:pos="6096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3A46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Informujemy, że do dnia dzisiejszego nie odnotowaliśmy wpłaty kwoty wynikającej z </w:t>
      </w:r>
      <w:r w:rsidR="004B7ACD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4B7ACD">
        <w:rPr>
          <w:rFonts w:ascii="Times New Roman" w:hAnsi="Times New Roman" w:cs="Times New Roman"/>
          <w:color w:val="000000"/>
          <w:sz w:val="24"/>
          <w:szCs w:val="24"/>
        </w:rPr>
        <w:br/>
        <w:t>...............</w:t>
      </w:r>
      <w:r w:rsidRPr="009E10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AC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 .</w:t>
      </w:r>
    </w:p>
    <w:p w:rsidR="00123A46" w:rsidRPr="001802FF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 n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a podstawie art. 15 § 1 ustawy z dnia 17 czerwca 1966 r. o postępowaniu egzekucyjnym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administracji (Dz. U. z 2005 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r. Nr </w:t>
      </w:r>
      <w:r>
        <w:rPr>
          <w:rFonts w:ascii="Times New Roman" w:hAnsi="Times New Roman" w:cs="Times New Roman"/>
          <w:color w:val="000000"/>
          <w:sz w:val="24"/>
          <w:szCs w:val="24"/>
        </w:rPr>
        <w:t>229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, z późn. zm.) wzywa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do uregul</w:t>
      </w:r>
      <w:r>
        <w:rPr>
          <w:rFonts w:ascii="Times New Roman" w:hAnsi="Times New Roman" w:cs="Times New Roman"/>
          <w:color w:val="000000"/>
          <w:sz w:val="24"/>
          <w:szCs w:val="24"/>
        </w:rPr>
        <w:t>owania niżej wymienionych należności.</w:t>
      </w:r>
    </w:p>
    <w:tbl>
      <w:tblPr>
        <w:tblStyle w:val="Tabela-Siatka"/>
        <w:tblW w:w="9610" w:type="dxa"/>
        <w:jc w:val="center"/>
        <w:tblLayout w:type="fixed"/>
        <w:tblLook w:val="04A0"/>
      </w:tblPr>
      <w:tblGrid>
        <w:gridCol w:w="526"/>
        <w:gridCol w:w="5272"/>
        <w:gridCol w:w="992"/>
        <w:gridCol w:w="1134"/>
        <w:gridCol w:w="1686"/>
      </w:tblGrid>
      <w:tr w:rsidR="00123A46" w:rsidRPr="001802FF" w:rsidTr="00103921">
        <w:trPr>
          <w:jc w:val="center"/>
        </w:trPr>
        <w:tc>
          <w:tcPr>
            <w:tcW w:w="526" w:type="dxa"/>
            <w:vAlign w:val="center"/>
          </w:tcPr>
          <w:p w:rsidR="00123A46" w:rsidRPr="005A2645" w:rsidRDefault="00123A46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272" w:type="dxa"/>
            <w:vAlign w:val="center"/>
          </w:tcPr>
          <w:p w:rsidR="00123A46" w:rsidRPr="005A2645" w:rsidRDefault="00123A46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należności</w:t>
            </w:r>
          </w:p>
        </w:tc>
        <w:tc>
          <w:tcPr>
            <w:tcW w:w="992" w:type="dxa"/>
            <w:vAlign w:val="center"/>
          </w:tcPr>
          <w:p w:rsidR="00123A46" w:rsidRPr="005A2645" w:rsidRDefault="00123A46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 / Rok</w:t>
            </w:r>
          </w:p>
        </w:tc>
        <w:tc>
          <w:tcPr>
            <w:tcW w:w="1134" w:type="dxa"/>
            <w:vAlign w:val="center"/>
          </w:tcPr>
          <w:p w:rsidR="00123A46" w:rsidRPr="005A2645" w:rsidRDefault="00123A46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należności</w:t>
            </w:r>
          </w:p>
        </w:tc>
        <w:tc>
          <w:tcPr>
            <w:tcW w:w="1686" w:type="dxa"/>
            <w:vAlign w:val="center"/>
          </w:tcPr>
          <w:p w:rsidR="00123A46" w:rsidRPr="005A2645" w:rsidRDefault="00123A46" w:rsidP="00103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Odsetki z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tytułu zwłoki liczy się od dnia</w:t>
            </w:r>
          </w:p>
        </w:tc>
      </w:tr>
      <w:tr w:rsidR="00123A46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123A46" w:rsidRPr="001802FF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Pr="001F330A" w:rsidRDefault="00123A46" w:rsidP="00103921">
            <w:pPr>
              <w:spacing w:before="40" w:after="4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Pr="009E10AC" w:rsidRDefault="00123A46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Pr="009E10AC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A46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123A46" w:rsidRPr="001802FF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A46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123A46" w:rsidRPr="001802FF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A46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123A46" w:rsidRPr="001802FF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3A46" w:rsidRDefault="00123A46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7ACD" w:rsidRPr="001802FF" w:rsidTr="004B7ACD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4B7ACD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ACD" w:rsidRDefault="004B7ACD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Odsetki łącznie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ACD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ACD" w:rsidRDefault="004B7ACD" w:rsidP="004B7ACD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B7ACD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B7ACD" w:rsidRPr="001802FF" w:rsidTr="004B7ACD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single" w:sz="4" w:space="0" w:color="auto"/>
            </w:tcBorders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upomnienia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7ACD" w:rsidRPr="001802FF" w:rsidRDefault="004B7ACD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B7ACD" w:rsidRPr="001802FF" w:rsidTr="004B7ACD">
        <w:trPr>
          <w:jc w:val="center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B7ACD" w:rsidRPr="00527AB9" w:rsidRDefault="004B7ACD" w:rsidP="00103921">
            <w:pPr>
              <w:tabs>
                <w:tab w:val="decimal" w:pos="742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4B7ACD" w:rsidRPr="001802FF" w:rsidRDefault="004B7ACD" w:rsidP="00103921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123A46" w:rsidRPr="001802FF" w:rsidRDefault="00123A46" w:rsidP="00123A46">
      <w:pPr>
        <w:pStyle w:val="Default"/>
        <w:rPr>
          <w:rFonts w:ascii="Times New Roman" w:hAnsi="Times New Roman" w:cs="Times New Roman"/>
        </w:rPr>
      </w:pPr>
    </w:p>
    <w:p w:rsidR="00123A46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Należności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wraz z odsetkami 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należy wpłacić w ciągu 7 dni, licząc od dnia doręczenia niniejszego upomnienia, do kasy Urzędu Gminy, za pośrednictwem Poczty Polskiej lub na rachunek bankowy Urzędu Gminy w banku </w:t>
      </w:r>
      <w:r>
        <w:rPr>
          <w:rFonts w:ascii="Times New Roman" w:hAnsi="Times New Roman" w:cs="Times New Roman"/>
          <w:color w:val="000000"/>
          <w:sz w:val="24"/>
          <w:szCs w:val="24"/>
        </w:rPr>
        <w:t>WBS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w Warszawie, oddział Stare Babice,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4193">
        <w:rPr>
          <w:rFonts w:ascii="Times New Roman" w:hAnsi="Times New Roman" w:cs="Times New Roman"/>
          <w:b/>
          <w:color w:val="000000"/>
          <w:sz w:val="24"/>
          <w:szCs w:val="24"/>
        </w:rPr>
        <w:t>nr konta 10 8015 0004 3000 1124 2030 0008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A46" w:rsidRPr="00E769D5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9D5">
        <w:rPr>
          <w:rFonts w:ascii="Times New Roman" w:hAnsi="Times New Roman" w:cs="Times New Roman"/>
          <w:color w:val="000000"/>
          <w:sz w:val="24"/>
          <w:szCs w:val="24"/>
        </w:rPr>
        <w:t>W celu wyjaśnienia ewentualnych wątpliwości związanych z powstaniem długu, prosimy o</w:t>
      </w:r>
      <w:r w:rsidR="004B7AC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69D5">
        <w:rPr>
          <w:rFonts w:ascii="Times New Roman" w:hAnsi="Times New Roman" w:cs="Times New Roman"/>
          <w:color w:val="000000"/>
          <w:sz w:val="24"/>
          <w:szCs w:val="24"/>
        </w:rPr>
        <w:t>kontakt telefoniczny pod numerem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(22) 722 90 07 </w:t>
      </w:r>
      <w:r w:rsidRPr="00E769D5">
        <w:rPr>
          <w:rFonts w:ascii="Times New Roman" w:hAnsi="Times New Roman" w:cs="Times New Roman"/>
          <w:color w:val="000000"/>
          <w:sz w:val="24"/>
          <w:szCs w:val="24"/>
        </w:rPr>
        <w:t>lub osobi</w:t>
      </w:r>
      <w:r>
        <w:rPr>
          <w:rFonts w:ascii="Times New Roman" w:hAnsi="Times New Roman" w:cs="Times New Roman"/>
          <w:color w:val="000000"/>
          <w:sz w:val="24"/>
          <w:szCs w:val="24"/>
        </w:rPr>
        <w:t>sty</w:t>
      </w:r>
      <w:r w:rsidRPr="00E769D5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000000"/>
          <w:sz w:val="24"/>
          <w:szCs w:val="24"/>
        </w:rPr>
        <w:t>Urzędzie Gminy Stare Babice, pok. 20</w:t>
      </w:r>
      <w:r w:rsidRPr="00E769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3A46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FF">
        <w:rPr>
          <w:rFonts w:ascii="Times New Roman" w:hAnsi="Times New Roman" w:cs="Times New Roman"/>
          <w:color w:val="000000"/>
          <w:sz w:val="24"/>
          <w:szCs w:val="24"/>
        </w:rPr>
        <w:t>W przypadku nieuregulowania należności we wskazanym terminie, zostanie wszczęte postępowanie egzekucyjne w celu przymusowego ściągnięcia należności w trybie egzekucji administracyjnej, co spowoduje dodatkowe obciążenie kosztami egzekucji.</w:t>
      </w:r>
    </w:p>
    <w:p w:rsidR="00123A46" w:rsidRDefault="00123A46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ACD" w:rsidRDefault="004B7ACD" w:rsidP="00123A46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A46" w:rsidRPr="001802FF" w:rsidRDefault="00123A46" w:rsidP="00123A46">
      <w:pPr>
        <w:tabs>
          <w:tab w:val="right" w:leader="dot" w:pos="9498"/>
        </w:tabs>
        <w:autoSpaceDE w:val="0"/>
        <w:autoSpaceDN w:val="0"/>
        <w:adjustRightInd w:val="0"/>
        <w:spacing w:before="272"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DE" w:rsidRDefault="00123A46" w:rsidP="004B7ACD">
      <w:pPr>
        <w:pStyle w:val="Tekstpodstawowy2"/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A2645">
        <w:rPr>
          <w:rFonts w:ascii="Times New Roman" w:hAnsi="Times New Roman" w:cs="Times New Roman"/>
          <w:color w:val="000000"/>
          <w:sz w:val="16"/>
          <w:szCs w:val="16"/>
        </w:rPr>
        <w:t>(podpis i pieczątka z podaniem imienia,</w:t>
      </w:r>
      <w:r w:rsidR="004B7ACD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A2645">
        <w:rPr>
          <w:rFonts w:ascii="Times New Roman" w:hAnsi="Times New Roman" w:cs="Times New Roman"/>
          <w:color w:val="000000"/>
          <w:sz w:val="16"/>
          <w:szCs w:val="16"/>
        </w:rPr>
        <w:t>nazwiska i stanowiska służbowego)</w:t>
      </w:r>
    </w:p>
    <w:p w:rsidR="00E91A41" w:rsidRDefault="00CE54DE" w:rsidP="00CE54DE">
      <w:pPr>
        <w:pStyle w:val="Akapitzlist"/>
        <w:pBdr>
          <w:bottom w:val="single" w:sz="6" w:space="1" w:color="auto"/>
        </w:pBdr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Załącznik nr 2.</w:t>
      </w:r>
    </w:p>
    <w:p w:rsidR="00CE54DE" w:rsidRDefault="00CE54DE" w:rsidP="00CE54D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Stare Babice, dn. ..................</w:t>
      </w:r>
      <w:r w:rsidR="000775F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"z_dnia" </w:instrText>
      </w:r>
      <w:r w:rsidR="000775F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54DE" w:rsidRDefault="00CE54DE" w:rsidP="00CE54D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4DE" w:rsidRDefault="00CE54DE" w:rsidP="00CE54D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4DE" w:rsidRDefault="00CE54DE" w:rsidP="00CE54DE">
      <w:pPr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CE54DE" w:rsidRPr="00FD599A" w:rsidRDefault="00CE54DE" w:rsidP="00CE54DE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9A">
        <w:rPr>
          <w:rFonts w:ascii="Times New Roman" w:hAnsi="Times New Roman" w:cs="Times New Roman"/>
          <w:b/>
          <w:sz w:val="24"/>
          <w:szCs w:val="24"/>
        </w:rPr>
        <w:t>UPOMNIENIE</w:t>
      </w:r>
      <w:r w:rsidRPr="00FD599A">
        <w:rPr>
          <w:rFonts w:ascii="Times New Roman" w:hAnsi="Times New Roman" w:cs="Times New Roman"/>
          <w:b/>
          <w:sz w:val="24"/>
          <w:szCs w:val="24"/>
        </w:rPr>
        <w:tab/>
      </w:r>
    </w:p>
    <w:p w:rsidR="00CE54DE" w:rsidRPr="00123A46" w:rsidRDefault="00CE54DE" w:rsidP="00CE54DE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46">
        <w:rPr>
          <w:rFonts w:ascii="Times New Roman" w:hAnsi="Times New Roman" w:cs="Times New Roman"/>
          <w:b/>
          <w:sz w:val="24"/>
          <w:szCs w:val="24"/>
        </w:rPr>
        <w:t xml:space="preserve">Nr: </w:t>
      </w:r>
      <w:r w:rsidR="00E91A41">
        <w:rPr>
          <w:rFonts w:ascii="Times New Roman" w:hAnsi="Times New Roman" w:cs="Times New Roman"/>
          <w:b/>
          <w:sz w:val="24"/>
          <w:szCs w:val="24"/>
        </w:rPr>
        <w:t>{sygn. referatu}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{numer RWA}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nr kolejny}.{rok}</w:t>
      </w:r>
      <w:r w:rsidRPr="00123A46">
        <w:rPr>
          <w:rFonts w:ascii="Times New Roman" w:hAnsi="Times New Roman" w:cs="Times New Roman"/>
          <w:b/>
          <w:sz w:val="24"/>
          <w:szCs w:val="24"/>
        </w:rPr>
        <w:tab/>
      </w:r>
    </w:p>
    <w:p w:rsidR="00CE54DE" w:rsidRPr="00B93B6E" w:rsidRDefault="00CE54DE" w:rsidP="00CE54DE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9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FD599A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54DE" w:rsidRPr="005D508B" w:rsidRDefault="00CE54DE" w:rsidP="00CE54D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54DE" w:rsidRDefault="00CE54DE" w:rsidP="00CE54DE">
      <w:pPr>
        <w:tabs>
          <w:tab w:val="left" w:pos="8315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Informujemy, że do dnia dzisiejszego nie odnotowaliśmy wpłaty grzywny nałożonej mandatem karnym nr ...................... z </w:t>
      </w:r>
      <w:r w:rsidRPr="00F03BAE">
        <w:rPr>
          <w:rFonts w:ascii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 r.</w:t>
      </w:r>
    </w:p>
    <w:p w:rsidR="00CE54DE" w:rsidRDefault="00CE54DE" w:rsidP="00CE54DE">
      <w:pPr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tym, na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podstawie art. 15 § 1 ustawy z dnia 17 czerwca 1966 r. o postępowaniu egzekucyjnym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administracji (Dz. U. z 200</w:t>
      </w:r>
      <w:r>
        <w:rPr>
          <w:rFonts w:ascii="Times New Roman" w:hAnsi="Times New Roman" w:cs="Times New Roman"/>
          <w:color w:val="000000"/>
          <w:sz w:val="24"/>
          <w:szCs w:val="24"/>
        </w:rPr>
        <w:t>5 r. Nr 229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1954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, z późn. zm.) wzywa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do uregul</w:t>
      </w:r>
      <w:r>
        <w:rPr>
          <w:rFonts w:ascii="Times New Roman" w:hAnsi="Times New Roman" w:cs="Times New Roman"/>
          <w:color w:val="000000"/>
          <w:sz w:val="24"/>
          <w:szCs w:val="24"/>
        </w:rPr>
        <w:t>owania niżej wymienionych należności.</w:t>
      </w:r>
    </w:p>
    <w:tbl>
      <w:tblPr>
        <w:tblStyle w:val="Tabela-Siatka"/>
        <w:tblW w:w="8169" w:type="dxa"/>
        <w:jc w:val="center"/>
        <w:tblLayout w:type="fixed"/>
        <w:tblLook w:val="04A0"/>
      </w:tblPr>
      <w:tblGrid>
        <w:gridCol w:w="526"/>
        <w:gridCol w:w="4171"/>
        <w:gridCol w:w="2196"/>
        <w:gridCol w:w="1276"/>
      </w:tblGrid>
      <w:tr w:rsidR="00CE54DE" w:rsidRPr="001802FF" w:rsidTr="00103921">
        <w:trPr>
          <w:jc w:val="center"/>
        </w:trPr>
        <w:tc>
          <w:tcPr>
            <w:tcW w:w="526" w:type="dxa"/>
            <w:vAlign w:val="center"/>
          </w:tcPr>
          <w:p w:rsidR="00CE54DE" w:rsidRPr="005A2645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71" w:type="dxa"/>
            <w:vAlign w:val="center"/>
          </w:tcPr>
          <w:p w:rsidR="00CE54DE" w:rsidRPr="005A2645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należności</w:t>
            </w:r>
          </w:p>
        </w:tc>
        <w:tc>
          <w:tcPr>
            <w:tcW w:w="2196" w:type="dxa"/>
            <w:vAlign w:val="center"/>
          </w:tcPr>
          <w:p w:rsidR="00CE54DE" w:rsidRPr="005A2645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Miesiąc / Rok</w:t>
            </w:r>
          </w:p>
        </w:tc>
        <w:tc>
          <w:tcPr>
            <w:tcW w:w="1276" w:type="dxa"/>
            <w:vAlign w:val="center"/>
          </w:tcPr>
          <w:p w:rsidR="00CE54DE" w:rsidRPr="005A2645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26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Kwota należności</w:t>
            </w:r>
          </w:p>
        </w:tc>
      </w:tr>
      <w:tr w:rsidR="00CE54DE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dotted" w:sz="4" w:space="0" w:color="auto"/>
            </w:tcBorders>
          </w:tcPr>
          <w:p w:rsidR="00CE54DE" w:rsidRPr="001802FF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1F330A" w:rsidRDefault="00CE54DE" w:rsidP="00CE54DE">
            <w:pPr>
              <w:spacing w:before="60" w:after="6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Mandat karny</w:t>
            </w:r>
            <w:r w:rsidRPr="001F330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..................</w:t>
            </w:r>
            <w:r w:rsidR="0007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MERGEFIELD "Rodzaj_należności" </w:instrText>
            </w:r>
            <w:r w:rsidR="00077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2150A" w:rsidRDefault="00CE54DE" w:rsidP="00103921">
            <w:pPr>
              <w:tabs>
                <w:tab w:val="decimal" w:pos="742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DE" w:rsidRPr="001802FF" w:rsidTr="00103921">
        <w:trPr>
          <w:jc w:val="center"/>
        </w:trPr>
        <w:tc>
          <w:tcPr>
            <w:tcW w:w="526" w:type="dxa"/>
            <w:tcBorders>
              <w:top w:val="dotted" w:sz="4" w:space="0" w:color="auto"/>
              <w:bottom w:val="single" w:sz="4" w:space="0" w:color="auto"/>
            </w:tcBorders>
          </w:tcPr>
          <w:p w:rsidR="00CE54DE" w:rsidRPr="001802FF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4DE" w:rsidRPr="001802FF" w:rsidRDefault="00CE54DE" w:rsidP="0010392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 upomnienia</w:t>
            </w:r>
          </w:p>
        </w:tc>
        <w:tc>
          <w:tcPr>
            <w:tcW w:w="2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4DE" w:rsidRPr="001802FF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54DE" w:rsidRPr="0072150A" w:rsidRDefault="00CE54DE" w:rsidP="00103921">
            <w:pPr>
              <w:tabs>
                <w:tab w:val="decimal" w:pos="742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DE" w:rsidRPr="001802FF" w:rsidTr="00103921">
        <w:trPr>
          <w:jc w:val="center"/>
        </w:trPr>
        <w:tc>
          <w:tcPr>
            <w:tcW w:w="526" w:type="dxa"/>
            <w:tcBorders>
              <w:top w:val="single" w:sz="4" w:space="0" w:color="auto"/>
            </w:tcBorders>
          </w:tcPr>
          <w:p w:rsidR="00CE54DE" w:rsidRPr="001802FF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</w:tcBorders>
            <w:vAlign w:val="center"/>
          </w:tcPr>
          <w:p w:rsidR="00CE54DE" w:rsidRPr="001802FF" w:rsidRDefault="00CE54DE" w:rsidP="00103921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CE54DE" w:rsidRPr="001802FF" w:rsidRDefault="00CE54DE" w:rsidP="0010392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54DE" w:rsidRPr="0072150A" w:rsidRDefault="00CE54DE" w:rsidP="00103921">
            <w:pPr>
              <w:tabs>
                <w:tab w:val="decimal" w:pos="742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54DE" w:rsidRDefault="00CE54DE" w:rsidP="00CE54DE">
      <w:pPr>
        <w:spacing w:before="24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Należności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te należy wpłacić w ciągu 7 dni, licząc od dnia doręczenia niniejszego upomnienia, do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kasy Urzędu Gminy, za pośrednictwem Poczty Polskiej lub na rachunek bankowy Urzędu Gminy w banku </w:t>
      </w:r>
      <w:r>
        <w:rPr>
          <w:rFonts w:ascii="Times New Roman" w:hAnsi="Times New Roman" w:cs="Times New Roman"/>
          <w:color w:val="000000"/>
          <w:sz w:val="24"/>
          <w:szCs w:val="24"/>
        </w:rPr>
        <w:t>WBS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 w Warszawie, oddział </w:t>
      </w:r>
      <w:r w:rsidRPr="00855AEF">
        <w:rPr>
          <w:rFonts w:ascii="Times New Roman" w:hAnsi="Times New Roman" w:cs="Times New Roman"/>
          <w:color w:val="000000"/>
          <w:sz w:val="24"/>
          <w:szCs w:val="24"/>
        </w:rPr>
        <w:t>Stare Babice, nr konta</w:t>
      </w:r>
      <w:r w:rsidRPr="00944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54DE" w:rsidRPr="00855AEF" w:rsidRDefault="00CE54DE" w:rsidP="00CE54DE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4193">
        <w:rPr>
          <w:rFonts w:ascii="Times New Roman" w:hAnsi="Times New Roman" w:cs="Times New Roman"/>
          <w:b/>
          <w:color w:val="000000"/>
          <w:sz w:val="24"/>
          <w:szCs w:val="24"/>
        </w:rPr>
        <w:t>10 8015 0004 3000 1124 2030 0008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FF">
        <w:rPr>
          <w:rFonts w:ascii="Times New Roman" w:hAnsi="Times New Roman" w:cs="Times New Roman"/>
          <w:color w:val="000000"/>
          <w:sz w:val="24"/>
          <w:szCs w:val="24"/>
        </w:rPr>
        <w:t>W przypadku nieuregulowania należności we wskazanym terminie, zostanie wszczęte postępowanie egzekucyjne w celu przymusowego ściągnięcia należności w trybie egzekucji administracyjnej, co spowoduje dodatkowe obciążenie kosztami egzekucji.</w:t>
      </w: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4DE" w:rsidRPr="001802FF" w:rsidRDefault="00CE54DE" w:rsidP="00CE54DE">
      <w:pPr>
        <w:tabs>
          <w:tab w:val="right" w:leader="dot" w:pos="9498"/>
        </w:tabs>
        <w:autoSpaceDE w:val="0"/>
        <w:autoSpaceDN w:val="0"/>
        <w:adjustRightInd w:val="0"/>
        <w:spacing w:before="272"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4DE" w:rsidRDefault="00CE54DE" w:rsidP="00CE54DE">
      <w:pPr>
        <w:pStyle w:val="Tekstpodstawowy2"/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A2645">
        <w:rPr>
          <w:rFonts w:ascii="Times New Roman" w:hAnsi="Times New Roman" w:cs="Times New Roman"/>
          <w:color w:val="000000"/>
          <w:sz w:val="16"/>
          <w:szCs w:val="16"/>
        </w:rPr>
        <w:t>(podpis i pieczątka z podaniem imienia,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A2645">
        <w:rPr>
          <w:rFonts w:ascii="Times New Roman" w:hAnsi="Times New Roman" w:cs="Times New Roman"/>
          <w:color w:val="000000"/>
          <w:sz w:val="16"/>
          <w:szCs w:val="16"/>
        </w:rPr>
        <w:t>nazwiska i stanowiska służbowego)</w:t>
      </w:r>
    </w:p>
    <w:p w:rsidR="00CE54DE" w:rsidRDefault="00CE54DE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p w:rsidR="00EA239A" w:rsidRDefault="00EA239A" w:rsidP="00EA239A">
      <w:pPr>
        <w:pStyle w:val="Akapitzlist"/>
        <w:pBdr>
          <w:bottom w:val="single" w:sz="6" w:space="1" w:color="auto"/>
        </w:pBdr>
        <w:spacing w:before="120"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3.</w:t>
      </w:r>
    </w:p>
    <w:p w:rsidR="00EA239A" w:rsidRDefault="00EA239A" w:rsidP="00EA239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Stare Babice, dn. ..................</w:t>
      </w:r>
      <w:r w:rsidR="000775F0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"z_dnia" </w:instrText>
      </w:r>
      <w:r w:rsidR="000775F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A239A" w:rsidRDefault="00EA239A" w:rsidP="00EA239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9A" w:rsidRDefault="00EA239A" w:rsidP="00EA239A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39A" w:rsidRDefault="00EA239A" w:rsidP="00EA239A">
      <w:pPr>
        <w:tabs>
          <w:tab w:val="left" w:pos="5954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Adresat:</w:t>
      </w:r>
    </w:p>
    <w:p w:rsidR="00EA239A" w:rsidRPr="00FD599A" w:rsidRDefault="00EA239A" w:rsidP="00EA239A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WEZWANIE DO ZAPŁATY</w:t>
      </w:r>
      <w:r w:rsidRPr="00FD599A">
        <w:rPr>
          <w:rFonts w:ascii="Times New Roman" w:hAnsi="Times New Roman" w:cs="Times New Roman"/>
          <w:b/>
          <w:sz w:val="24"/>
          <w:szCs w:val="24"/>
        </w:rPr>
        <w:tab/>
      </w:r>
    </w:p>
    <w:p w:rsidR="00EA239A" w:rsidRPr="00123A46" w:rsidRDefault="00EA239A" w:rsidP="00EA239A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A46">
        <w:rPr>
          <w:rFonts w:ascii="Times New Roman" w:hAnsi="Times New Roman" w:cs="Times New Roman"/>
          <w:b/>
          <w:sz w:val="24"/>
          <w:szCs w:val="24"/>
        </w:rPr>
        <w:t xml:space="preserve">Nr: </w:t>
      </w:r>
      <w:r w:rsidR="00E91A41">
        <w:rPr>
          <w:rFonts w:ascii="Times New Roman" w:hAnsi="Times New Roman" w:cs="Times New Roman"/>
          <w:b/>
          <w:sz w:val="24"/>
          <w:szCs w:val="24"/>
        </w:rPr>
        <w:t>{sygn. referatu}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{numer RWA}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3A46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nr kolejny}.{rok}</w:t>
      </w:r>
      <w:r w:rsidRPr="00123A46">
        <w:rPr>
          <w:rFonts w:ascii="Times New Roman" w:hAnsi="Times New Roman" w:cs="Times New Roman"/>
          <w:b/>
          <w:sz w:val="24"/>
          <w:szCs w:val="24"/>
        </w:rPr>
        <w:tab/>
      </w:r>
    </w:p>
    <w:p w:rsidR="00EA239A" w:rsidRPr="00B93B6E" w:rsidRDefault="00EA239A" w:rsidP="00EA239A">
      <w:pPr>
        <w:tabs>
          <w:tab w:val="left" w:pos="5954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99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  <w:r w:rsidRPr="00FD599A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Informujemy, że do dnia dzisiejszego nie odnotowaliśmy wpłaty niżej wymienionych należności.</w:t>
      </w:r>
    </w:p>
    <w:p w:rsidR="00CE54DE" w:rsidRPr="00596B8F" w:rsidRDefault="00CE54DE" w:rsidP="00CE54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na </w:t>
      </w:r>
      <w:r w:rsidRPr="00596B8F">
        <w:rPr>
          <w:rFonts w:ascii="Times New Roman" w:hAnsi="Times New Roman" w:cs="Times New Roman"/>
          <w:color w:val="000000"/>
          <w:sz w:val="24"/>
          <w:szCs w:val="24"/>
        </w:rPr>
        <w:t>podstawie art. 476 Kodeksu cywilnego (Dz. U. z 1964 r. nr 16, poz. 93,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6B8F">
        <w:rPr>
          <w:rFonts w:ascii="Times New Roman" w:hAnsi="Times New Roman" w:cs="Times New Roman"/>
          <w:color w:val="000000"/>
          <w:sz w:val="24"/>
          <w:szCs w:val="24"/>
        </w:rPr>
        <w:t>późn. zm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96B8F">
        <w:rPr>
          <w:rFonts w:ascii="Times New Roman" w:hAnsi="Times New Roman" w:cs="Times New Roman"/>
          <w:color w:val="000000"/>
          <w:sz w:val="24"/>
          <w:szCs w:val="24"/>
        </w:rPr>
        <w:t>) wzywamy do natychmiastowego uregulowania należnej sumy, zgodnie z</w:t>
      </w:r>
      <w:r w:rsidR="00EA23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96B8F">
        <w:rPr>
          <w:rFonts w:ascii="Times New Roman" w:hAnsi="Times New Roman" w:cs="Times New Roman"/>
          <w:color w:val="000000"/>
          <w:sz w:val="24"/>
          <w:szCs w:val="24"/>
        </w:rPr>
        <w:t>poniższym zestawieniem.</w:t>
      </w:r>
    </w:p>
    <w:tbl>
      <w:tblPr>
        <w:tblStyle w:val="Tabela-Siatka"/>
        <w:tblW w:w="9583" w:type="dxa"/>
        <w:tblLayout w:type="fixed"/>
        <w:tblLook w:val="04A0"/>
      </w:tblPr>
      <w:tblGrid>
        <w:gridCol w:w="611"/>
        <w:gridCol w:w="2310"/>
        <w:gridCol w:w="2268"/>
        <w:gridCol w:w="2156"/>
        <w:gridCol w:w="1134"/>
        <w:gridCol w:w="1104"/>
      </w:tblGrid>
      <w:tr w:rsidR="00CE54DE" w:rsidRPr="007725A9" w:rsidTr="00EA239A">
        <w:tc>
          <w:tcPr>
            <w:tcW w:w="611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10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należności</w:t>
            </w:r>
          </w:p>
        </w:tc>
        <w:tc>
          <w:tcPr>
            <w:tcW w:w="2268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Numer dokumentu</w:t>
            </w:r>
          </w:p>
        </w:tc>
        <w:tc>
          <w:tcPr>
            <w:tcW w:w="2156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 dokumentu</w:t>
            </w:r>
          </w:p>
        </w:tc>
        <w:tc>
          <w:tcPr>
            <w:tcW w:w="1134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Kwota</w:t>
            </w:r>
          </w:p>
        </w:tc>
        <w:tc>
          <w:tcPr>
            <w:tcW w:w="1104" w:type="dxa"/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Odsetki</w:t>
            </w:r>
          </w:p>
        </w:tc>
      </w:tr>
      <w:tr w:rsidR="00CE54DE" w:rsidRPr="007725A9" w:rsidTr="00EA239A"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74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35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DE" w:rsidRPr="007725A9" w:rsidTr="00EA239A"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74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35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DE" w:rsidRPr="007725A9" w:rsidTr="00EA239A"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74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352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4DE" w:rsidRPr="007725A9" w:rsidTr="00EA239A">
        <w:tc>
          <w:tcPr>
            <w:tcW w:w="6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Odsetki łącznie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7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35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E54DE" w:rsidRPr="007725A9" w:rsidTr="00EA239A"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CE54DE" w:rsidRPr="007725A9" w:rsidRDefault="00CE54DE" w:rsidP="00103921">
            <w:pPr>
              <w:tabs>
                <w:tab w:val="decimal" w:pos="35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</w:tr>
    </w:tbl>
    <w:p w:rsidR="00CE54DE" w:rsidRPr="001802FF" w:rsidRDefault="00CE54DE" w:rsidP="00CE54DE">
      <w:pPr>
        <w:pStyle w:val="Default"/>
        <w:rPr>
          <w:rFonts w:ascii="Times New Roman" w:hAnsi="Times New Roman" w:cs="Times New Roman"/>
        </w:rPr>
      </w:pPr>
    </w:p>
    <w:p w:rsidR="00CE54DE" w:rsidRDefault="00CE54DE" w:rsidP="00CE54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Odsetki wyliczono na dzień wystawienia wezwania. </w:t>
      </w:r>
      <w:r w:rsidRPr="00944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Dłużnik jest zobowiązany wyliczyć należne odsetki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 dzień</w:t>
      </w:r>
      <w:r w:rsidRPr="009441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dokonania wpłaty.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Zgodnie z r</w:t>
      </w:r>
      <w:r w:rsidRPr="00A97EF3">
        <w:rPr>
          <w:rFonts w:ascii="Times New Roman" w:hAnsi="Times New Roman" w:cs="Times New Roman"/>
          <w:color w:val="000000"/>
          <w:sz w:val="24"/>
          <w:szCs w:val="24"/>
        </w:rPr>
        <w:t>ozporządzenie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97EF3">
        <w:rPr>
          <w:rFonts w:ascii="Times New Roman" w:hAnsi="Times New Roman" w:cs="Times New Roman"/>
          <w:color w:val="000000"/>
          <w:sz w:val="24"/>
          <w:szCs w:val="24"/>
        </w:rPr>
        <w:t xml:space="preserve"> Rady Ministrów z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7EF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97EF3">
        <w:rPr>
          <w:rFonts w:ascii="Times New Roman" w:hAnsi="Times New Roman" w:cs="Times New Roman"/>
          <w:color w:val="000000"/>
          <w:sz w:val="24"/>
          <w:szCs w:val="24"/>
        </w:rPr>
        <w:t>grudnia 2008 r. w sprawie określenia wysokości odsetek ustaw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owych (Dz. U. nr 220, poz. 1434) od dnia 1 grudnia 2008 r. odsetki wynoszą 13% w skali roku. </w:t>
      </w:r>
    </w:p>
    <w:p w:rsidR="00CE54DE" w:rsidRPr="001802FF" w:rsidRDefault="00CE54DE" w:rsidP="00CE54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Należności te należy wpłacić w ciągu 7 dni, licząc od dnia doręczenia niniejszego </w:t>
      </w:r>
      <w:r>
        <w:rPr>
          <w:rFonts w:ascii="Times New Roman" w:hAnsi="Times New Roman" w:cs="Times New Roman"/>
          <w:color w:val="000000"/>
          <w:sz w:val="24"/>
          <w:szCs w:val="24"/>
        </w:rPr>
        <w:t>wezwania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, do kasy Urzędu Gminy, za pośrednictwem Poczty Polskiej lub na rachunek bankowy Urzędu Gminy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banku SBO w Warszawie, oddział Stare Babice,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 xml:space="preserve">nr konta </w:t>
      </w:r>
      <w:r w:rsidRPr="00B02CC3">
        <w:rPr>
          <w:rFonts w:ascii="Times New Roman" w:hAnsi="Times New Roman" w:cs="Times New Roman"/>
          <w:b/>
          <w:color w:val="000000"/>
          <w:sz w:val="24"/>
          <w:szCs w:val="24"/>
        </w:rPr>
        <w:t>10 8015 0004 3000 1124 2030 0008</w:t>
      </w:r>
      <w:r w:rsidRPr="00180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4DE" w:rsidRDefault="00CE54DE" w:rsidP="00CE54D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9A" w:rsidRPr="001802FF" w:rsidRDefault="00EA239A" w:rsidP="00EA239A">
      <w:pPr>
        <w:tabs>
          <w:tab w:val="right" w:leader="dot" w:pos="9498"/>
        </w:tabs>
        <w:autoSpaceDE w:val="0"/>
        <w:autoSpaceDN w:val="0"/>
        <w:adjustRightInd w:val="0"/>
        <w:spacing w:before="272" w:after="0" w:line="240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9A" w:rsidRDefault="00EA239A" w:rsidP="00EA239A">
      <w:pPr>
        <w:pStyle w:val="Tekstpodstawowy2"/>
        <w:spacing w:line="240" w:lineRule="auto"/>
        <w:ind w:left="496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A2645">
        <w:rPr>
          <w:rFonts w:ascii="Times New Roman" w:hAnsi="Times New Roman" w:cs="Times New Roman"/>
          <w:color w:val="000000"/>
          <w:sz w:val="16"/>
          <w:szCs w:val="16"/>
        </w:rPr>
        <w:t>(podpis i pieczątka z podaniem imienia,</w:t>
      </w:r>
      <w:r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A2645">
        <w:rPr>
          <w:rFonts w:ascii="Times New Roman" w:hAnsi="Times New Roman" w:cs="Times New Roman"/>
          <w:color w:val="000000"/>
          <w:sz w:val="16"/>
          <w:szCs w:val="16"/>
        </w:rPr>
        <w:t>nazwiska i stanowiska służbowego)</w:t>
      </w:r>
    </w:p>
    <w:p w:rsidR="00CE54DE" w:rsidRDefault="00CE54DE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CE54DE" w:rsidSect="00A51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90" w:rsidRDefault="00A63990" w:rsidP="00762A88">
      <w:pPr>
        <w:spacing w:after="0" w:line="240" w:lineRule="auto"/>
      </w:pPr>
      <w:r>
        <w:separator/>
      </w:r>
    </w:p>
  </w:endnote>
  <w:endnote w:type="continuationSeparator" w:id="0">
    <w:p w:rsidR="00A63990" w:rsidRDefault="00A63990" w:rsidP="0076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JOOK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C7" w:rsidRDefault="008D42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21" w:rsidRPr="009031BD" w:rsidRDefault="000775F0" w:rsidP="009031BD">
    <w:pPr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3389726"/>
        <w:docPartObj>
          <w:docPartGallery w:val="Page Numbers (Bottom of Page)"/>
          <w:docPartUnique/>
        </w:docPartObj>
      </w:sdtPr>
      <w:sdtContent>
        <w:r w:rsidR="00103921" w:rsidRPr="009031BD">
          <w:rPr>
            <w:rFonts w:ascii="Times New Roman" w:hAnsi="Times New Roman" w:cs="Times New Roman"/>
            <w:sz w:val="20"/>
            <w:szCs w:val="20"/>
          </w:rPr>
          <w:t>Strona |</w:t>
        </w:r>
      </w:sdtContent>
    </w:sdt>
    <w:r w:rsidR="00103921" w:rsidRPr="009031BD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Fonts w:ascii="Times New Roman" w:hAnsi="Times New Roman" w:cs="Times New Roman"/>
          <w:sz w:val="20"/>
          <w:szCs w:val="20"/>
        </w:rPr>
        <w:id w:val="23389727"/>
        <w:docPartObj>
          <w:docPartGallery w:val="Page Numbers (Top of Page)"/>
          <w:docPartUnique/>
        </w:docPartObj>
      </w:sdtPr>
      <w:sdtContent>
        <w:r w:rsidRPr="009031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3921" w:rsidRPr="009031BD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031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048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031B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103921" w:rsidRPr="009031BD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031B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3921" w:rsidRPr="009031BD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Pr="009031B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048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9031B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C7" w:rsidRDefault="008D42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90" w:rsidRDefault="00A63990" w:rsidP="00762A88">
      <w:pPr>
        <w:spacing w:after="0" w:line="240" w:lineRule="auto"/>
      </w:pPr>
      <w:r>
        <w:separator/>
      </w:r>
    </w:p>
  </w:footnote>
  <w:footnote w:type="continuationSeparator" w:id="0">
    <w:p w:rsidR="00A63990" w:rsidRDefault="00A63990" w:rsidP="0076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C7" w:rsidRDefault="008D42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21" w:rsidRPr="00762A88" w:rsidRDefault="00103921" w:rsidP="00762A88">
    <w:pPr>
      <w:pStyle w:val="Nagwek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21" w:rsidRDefault="00103921" w:rsidP="003B77CC">
    <w:pPr>
      <w:pStyle w:val="Nagwek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B1C"/>
    <w:multiLevelType w:val="multilevel"/>
    <w:tmpl w:val="C2C69C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E678A6"/>
    <w:multiLevelType w:val="hybridMultilevel"/>
    <w:tmpl w:val="8D82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1C9"/>
    <w:multiLevelType w:val="hybridMultilevel"/>
    <w:tmpl w:val="5718C6A0"/>
    <w:lvl w:ilvl="0" w:tplc="21A89D0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535FD"/>
    <w:multiLevelType w:val="multilevel"/>
    <w:tmpl w:val="BE4AC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DF40E9"/>
    <w:multiLevelType w:val="hybridMultilevel"/>
    <w:tmpl w:val="E5A2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E0025"/>
    <w:multiLevelType w:val="singleLevel"/>
    <w:tmpl w:val="5EFC7F9C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39F12315"/>
    <w:multiLevelType w:val="hybridMultilevel"/>
    <w:tmpl w:val="4770FC00"/>
    <w:lvl w:ilvl="0" w:tplc="EC32FAF8">
      <w:start w:val="2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1674923"/>
    <w:multiLevelType w:val="multilevel"/>
    <w:tmpl w:val="1D44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D68DD"/>
    <w:multiLevelType w:val="hybridMultilevel"/>
    <w:tmpl w:val="8D8215D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E294D4D"/>
    <w:multiLevelType w:val="multilevel"/>
    <w:tmpl w:val="A9C455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6F760F"/>
    <w:multiLevelType w:val="multilevel"/>
    <w:tmpl w:val="FB14CF0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8348C7"/>
    <w:multiLevelType w:val="multilevel"/>
    <w:tmpl w:val="1E6EC6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2" w:hanging="1440"/>
      </w:pPr>
      <w:rPr>
        <w:rFonts w:hint="default"/>
      </w:rPr>
    </w:lvl>
  </w:abstractNum>
  <w:abstractNum w:abstractNumId="12">
    <w:nsid w:val="58A3318C"/>
    <w:multiLevelType w:val="hybridMultilevel"/>
    <w:tmpl w:val="F22E57E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EF944BB"/>
    <w:multiLevelType w:val="hybridMultilevel"/>
    <w:tmpl w:val="366896B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6E37179"/>
    <w:multiLevelType w:val="hybridMultilevel"/>
    <w:tmpl w:val="035C60C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6D0352CA"/>
    <w:multiLevelType w:val="hybridMultilevel"/>
    <w:tmpl w:val="8D82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C5FE9"/>
    <w:multiLevelType w:val="singleLevel"/>
    <w:tmpl w:val="58F8ABB0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72865B31"/>
    <w:multiLevelType w:val="multilevel"/>
    <w:tmpl w:val="629A2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6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762A88"/>
    <w:rsid w:val="00004767"/>
    <w:rsid w:val="0000496C"/>
    <w:rsid w:val="000072B2"/>
    <w:rsid w:val="00011834"/>
    <w:rsid w:val="00020866"/>
    <w:rsid w:val="000509F9"/>
    <w:rsid w:val="00052B1D"/>
    <w:rsid w:val="0006722F"/>
    <w:rsid w:val="00067F9A"/>
    <w:rsid w:val="000775F0"/>
    <w:rsid w:val="00081FBE"/>
    <w:rsid w:val="0008383E"/>
    <w:rsid w:val="00090221"/>
    <w:rsid w:val="00092B08"/>
    <w:rsid w:val="00097BCD"/>
    <w:rsid w:val="000A6D80"/>
    <w:rsid w:val="000B1336"/>
    <w:rsid w:val="000C1731"/>
    <w:rsid w:val="000C4245"/>
    <w:rsid w:val="000C4F1F"/>
    <w:rsid w:val="000E4105"/>
    <w:rsid w:val="000F2123"/>
    <w:rsid w:val="000F3A49"/>
    <w:rsid w:val="00103921"/>
    <w:rsid w:val="001102CA"/>
    <w:rsid w:val="00115654"/>
    <w:rsid w:val="00120DFB"/>
    <w:rsid w:val="00123A46"/>
    <w:rsid w:val="00124E0E"/>
    <w:rsid w:val="001279AD"/>
    <w:rsid w:val="001317AE"/>
    <w:rsid w:val="00141336"/>
    <w:rsid w:val="00152C1D"/>
    <w:rsid w:val="00154600"/>
    <w:rsid w:val="00155FAD"/>
    <w:rsid w:val="001641E3"/>
    <w:rsid w:val="00172D4E"/>
    <w:rsid w:val="0018194A"/>
    <w:rsid w:val="00197003"/>
    <w:rsid w:val="001A169A"/>
    <w:rsid w:val="001A5251"/>
    <w:rsid w:val="001B1251"/>
    <w:rsid w:val="001C0123"/>
    <w:rsid w:val="001C2954"/>
    <w:rsid w:val="001C3F69"/>
    <w:rsid w:val="001C4A80"/>
    <w:rsid w:val="001C5CCA"/>
    <w:rsid w:val="001D6A60"/>
    <w:rsid w:val="001F04FF"/>
    <w:rsid w:val="00200E2A"/>
    <w:rsid w:val="002047D1"/>
    <w:rsid w:val="002073D4"/>
    <w:rsid w:val="002165EA"/>
    <w:rsid w:val="00216AB1"/>
    <w:rsid w:val="00220BE8"/>
    <w:rsid w:val="00230354"/>
    <w:rsid w:val="002472F7"/>
    <w:rsid w:val="002476E3"/>
    <w:rsid w:val="00254240"/>
    <w:rsid w:val="00260477"/>
    <w:rsid w:val="00271053"/>
    <w:rsid w:val="00271495"/>
    <w:rsid w:val="00277311"/>
    <w:rsid w:val="00297632"/>
    <w:rsid w:val="002B339E"/>
    <w:rsid w:val="002D0762"/>
    <w:rsid w:val="002D7B77"/>
    <w:rsid w:val="002F5E9A"/>
    <w:rsid w:val="00302ED9"/>
    <w:rsid w:val="00304C54"/>
    <w:rsid w:val="00316FFA"/>
    <w:rsid w:val="00320885"/>
    <w:rsid w:val="00326B36"/>
    <w:rsid w:val="00330DA5"/>
    <w:rsid w:val="003401C0"/>
    <w:rsid w:val="0034296A"/>
    <w:rsid w:val="00342B8E"/>
    <w:rsid w:val="00346C78"/>
    <w:rsid w:val="00351C2C"/>
    <w:rsid w:val="003601C0"/>
    <w:rsid w:val="0036061B"/>
    <w:rsid w:val="00360624"/>
    <w:rsid w:val="00361A3B"/>
    <w:rsid w:val="003714B3"/>
    <w:rsid w:val="00372D35"/>
    <w:rsid w:val="00384338"/>
    <w:rsid w:val="00384345"/>
    <w:rsid w:val="0038633A"/>
    <w:rsid w:val="003928CC"/>
    <w:rsid w:val="003959AE"/>
    <w:rsid w:val="003A0E8F"/>
    <w:rsid w:val="003A13AA"/>
    <w:rsid w:val="003A2F1D"/>
    <w:rsid w:val="003A3CF7"/>
    <w:rsid w:val="003B1266"/>
    <w:rsid w:val="003B6A65"/>
    <w:rsid w:val="003B77CC"/>
    <w:rsid w:val="003E16C8"/>
    <w:rsid w:val="003F2033"/>
    <w:rsid w:val="003F61E9"/>
    <w:rsid w:val="003F6A8F"/>
    <w:rsid w:val="003F7C23"/>
    <w:rsid w:val="00402064"/>
    <w:rsid w:val="004271BF"/>
    <w:rsid w:val="00427C20"/>
    <w:rsid w:val="0043782E"/>
    <w:rsid w:val="00440808"/>
    <w:rsid w:val="00442487"/>
    <w:rsid w:val="00471127"/>
    <w:rsid w:val="004721B6"/>
    <w:rsid w:val="004727A1"/>
    <w:rsid w:val="00473048"/>
    <w:rsid w:val="00473C65"/>
    <w:rsid w:val="00474A1D"/>
    <w:rsid w:val="00482475"/>
    <w:rsid w:val="00482856"/>
    <w:rsid w:val="004912DA"/>
    <w:rsid w:val="0049724B"/>
    <w:rsid w:val="004B4B8C"/>
    <w:rsid w:val="004B6D6B"/>
    <w:rsid w:val="004B766B"/>
    <w:rsid w:val="004B7ACD"/>
    <w:rsid w:val="004C4667"/>
    <w:rsid w:val="004C6D23"/>
    <w:rsid w:val="004C7CD3"/>
    <w:rsid w:val="004D64F5"/>
    <w:rsid w:val="004F1371"/>
    <w:rsid w:val="004F148B"/>
    <w:rsid w:val="004F6863"/>
    <w:rsid w:val="0050104A"/>
    <w:rsid w:val="005035DC"/>
    <w:rsid w:val="00504552"/>
    <w:rsid w:val="00505F51"/>
    <w:rsid w:val="00512D93"/>
    <w:rsid w:val="00512FFA"/>
    <w:rsid w:val="005207AA"/>
    <w:rsid w:val="005219A3"/>
    <w:rsid w:val="005229C6"/>
    <w:rsid w:val="00536B1A"/>
    <w:rsid w:val="00536C7C"/>
    <w:rsid w:val="00553F8B"/>
    <w:rsid w:val="0056082B"/>
    <w:rsid w:val="00564E12"/>
    <w:rsid w:val="0056732D"/>
    <w:rsid w:val="00583338"/>
    <w:rsid w:val="00595D50"/>
    <w:rsid w:val="005A6DF7"/>
    <w:rsid w:val="005B0325"/>
    <w:rsid w:val="005C25C3"/>
    <w:rsid w:val="005D7C06"/>
    <w:rsid w:val="005E16F0"/>
    <w:rsid w:val="005F0284"/>
    <w:rsid w:val="005F5F52"/>
    <w:rsid w:val="006103DA"/>
    <w:rsid w:val="00617D20"/>
    <w:rsid w:val="006225F1"/>
    <w:rsid w:val="00624FDA"/>
    <w:rsid w:val="00627EE7"/>
    <w:rsid w:val="00643A13"/>
    <w:rsid w:val="00643BA8"/>
    <w:rsid w:val="00650F7F"/>
    <w:rsid w:val="00651AE0"/>
    <w:rsid w:val="00672BA7"/>
    <w:rsid w:val="00673EF8"/>
    <w:rsid w:val="0069100E"/>
    <w:rsid w:val="00695AD1"/>
    <w:rsid w:val="006B29FC"/>
    <w:rsid w:val="006C1B97"/>
    <w:rsid w:val="006D35D7"/>
    <w:rsid w:val="006E450C"/>
    <w:rsid w:val="006E5A44"/>
    <w:rsid w:val="006E7F4E"/>
    <w:rsid w:val="006F5658"/>
    <w:rsid w:val="007006F8"/>
    <w:rsid w:val="0070095B"/>
    <w:rsid w:val="0070407F"/>
    <w:rsid w:val="007070CA"/>
    <w:rsid w:val="007276FB"/>
    <w:rsid w:val="00730572"/>
    <w:rsid w:val="007335FE"/>
    <w:rsid w:val="00734A28"/>
    <w:rsid w:val="00737FAB"/>
    <w:rsid w:val="00762A88"/>
    <w:rsid w:val="007655E5"/>
    <w:rsid w:val="007734B8"/>
    <w:rsid w:val="00791BC2"/>
    <w:rsid w:val="00796281"/>
    <w:rsid w:val="007A4355"/>
    <w:rsid w:val="007B16FC"/>
    <w:rsid w:val="007B7063"/>
    <w:rsid w:val="007B7911"/>
    <w:rsid w:val="007C5C57"/>
    <w:rsid w:val="007D041A"/>
    <w:rsid w:val="007D1802"/>
    <w:rsid w:val="007E0C24"/>
    <w:rsid w:val="007E2725"/>
    <w:rsid w:val="007E7A21"/>
    <w:rsid w:val="007F02DC"/>
    <w:rsid w:val="00810ED6"/>
    <w:rsid w:val="00825DE8"/>
    <w:rsid w:val="00827690"/>
    <w:rsid w:val="00832AB8"/>
    <w:rsid w:val="008346DB"/>
    <w:rsid w:val="00835645"/>
    <w:rsid w:val="00836BD1"/>
    <w:rsid w:val="00842C0B"/>
    <w:rsid w:val="00846EE6"/>
    <w:rsid w:val="00851D99"/>
    <w:rsid w:val="008578AD"/>
    <w:rsid w:val="00862651"/>
    <w:rsid w:val="00874403"/>
    <w:rsid w:val="00875C80"/>
    <w:rsid w:val="00880370"/>
    <w:rsid w:val="00880C4D"/>
    <w:rsid w:val="008816D6"/>
    <w:rsid w:val="00881F40"/>
    <w:rsid w:val="008A4E02"/>
    <w:rsid w:val="008B5385"/>
    <w:rsid w:val="008C0A2F"/>
    <w:rsid w:val="008C6CBC"/>
    <w:rsid w:val="008D42C7"/>
    <w:rsid w:val="008D5BA6"/>
    <w:rsid w:val="008F0A50"/>
    <w:rsid w:val="009012B1"/>
    <w:rsid w:val="00902645"/>
    <w:rsid w:val="009031BD"/>
    <w:rsid w:val="00905846"/>
    <w:rsid w:val="009159CC"/>
    <w:rsid w:val="0092056B"/>
    <w:rsid w:val="0092699F"/>
    <w:rsid w:val="00926ABF"/>
    <w:rsid w:val="00935EA3"/>
    <w:rsid w:val="009521FE"/>
    <w:rsid w:val="00957810"/>
    <w:rsid w:val="0095792C"/>
    <w:rsid w:val="00963D5C"/>
    <w:rsid w:val="00964DCB"/>
    <w:rsid w:val="009743FF"/>
    <w:rsid w:val="00985DBE"/>
    <w:rsid w:val="009925C9"/>
    <w:rsid w:val="009A43D5"/>
    <w:rsid w:val="009A7C2C"/>
    <w:rsid w:val="009B3C9F"/>
    <w:rsid w:val="009B4299"/>
    <w:rsid w:val="009B467E"/>
    <w:rsid w:val="009B7499"/>
    <w:rsid w:val="009C57A6"/>
    <w:rsid w:val="009D2054"/>
    <w:rsid w:val="009D6211"/>
    <w:rsid w:val="009D7849"/>
    <w:rsid w:val="009E1BB3"/>
    <w:rsid w:val="009E4FB8"/>
    <w:rsid w:val="009F1878"/>
    <w:rsid w:val="009F2DF4"/>
    <w:rsid w:val="009F410B"/>
    <w:rsid w:val="00A01CF4"/>
    <w:rsid w:val="00A02110"/>
    <w:rsid w:val="00A03BEC"/>
    <w:rsid w:val="00A04E10"/>
    <w:rsid w:val="00A070BC"/>
    <w:rsid w:val="00A11EEC"/>
    <w:rsid w:val="00A11F53"/>
    <w:rsid w:val="00A12B3C"/>
    <w:rsid w:val="00A20DEB"/>
    <w:rsid w:val="00A26675"/>
    <w:rsid w:val="00A26D0F"/>
    <w:rsid w:val="00A43393"/>
    <w:rsid w:val="00A515E5"/>
    <w:rsid w:val="00A620A1"/>
    <w:rsid w:val="00A63990"/>
    <w:rsid w:val="00A6616F"/>
    <w:rsid w:val="00A77122"/>
    <w:rsid w:val="00A8561C"/>
    <w:rsid w:val="00A86527"/>
    <w:rsid w:val="00A90410"/>
    <w:rsid w:val="00A90577"/>
    <w:rsid w:val="00A93CCC"/>
    <w:rsid w:val="00A93D41"/>
    <w:rsid w:val="00AA0780"/>
    <w:rsid w:val="00AA0BC1"/>
    <w:rsid w:val="00AA16A5"/>
    <w:rsid w:val="00AA293B"/>
    <w:rsid w:val="00AB230F"/>
    <w:rsid w:val="00AB7DE1"/>
    <w:rsid w:val="00AC0011"/>
    <w:rsid w:val="00AC1449"/>
    <w:rsid w:val="00AC1573"/>
    <w:rsid w:val="00AD6CB7"/>
    <w:rsid w:val="00AD70EE"/>
    <w:rsid w:val="00AE07E6"/>
    <w:rsid w:val="00AE33F6"/>
    <w:rsid w:val="00AE5A55"/>
    <w:rsid w:val="00AE7B60"/>
    <w:rsid w:val="00AF25FA"/>
    <w:rsid w:val="00AF381B"/>
    <w:rsid w:val="00B04C8A"/>
    <w:rsid w:val="00B061DE"/>
    <w:rsid w:val="00B14A2A"/>
    <w:rsid w:val="00B14D29"/>
    <w:rsid w:val="00B15E7E"/>
    <w:rsid w:val="00B354E5"/>
    <w:rsid w:val="00B44D8A"/>
    <w:rsid w:val="00B660D7"/>
    <w:rsid w:val="00B6731A"/>
    <w:rsid w:val="00B67A75"/>
    <w:rsid w:val="00B67DAA"/>
    <w:rsid w:val="00B74989"/>
    <w:rsid w:val="00B7582B"/>
    <w:rsid w:val="00B771D9"/>
    <w:rsid w:val="00B85901"/>
    <w:rsid w:val="00B95613"/>
    <w:rsid w:val="00BD1929"/>
    <w:rsid w:val="00BD4FFB"/>
    <w:rsid w:val="00BE11AC"/>
    <w:rsid w:val="00BE6F45"/>
    <w:rsid w:val="00C00451"/>
    <w:rsid w:val="00C0168E"/>
    <w:rsid w:val="00C03909"/>
    <w:rsid w:val="00C1094E"/>
    <w:rsid w:val="00C158B7"/>
    <w:rsid w:val="00C16217"/>
    <w:rsid w:val="00C16474"/>
    <w:rsid w:val="00C23B96"/>
    <w:rsid w:val="00C23FE2"/>
    <w:rsid w:val="00C34679"/>
    <w:rsid w:val="00C34A04"/>
    <w:rsid w:val="00C35430"/>
    <w:rsid w:val="00C37866"/>
    <w:rsid w:val="00C46199"/>
    <w:rsid w:val="00C46717"/>
    <w:rsid w:val="00C53679"/>
    <w:rsid w:val="00C57B16"/>
    <w:rsid w:val="00C6186E"/>
    <w:rsid w:val="00C750D9"/>
    <w:rsid w:val="00C75DBF"/>
    <w:rsid w:val="00C8030A"/>
    <w:rsid w:val="00C90C60"/>
    <w:rsid w:val="00C911B8"/>
    <w:rsid w:val="00C9618A"/>
    <w:rsid w:val="00CA52C7"/>
    <w:rsid w:val="00CC2D0B"/>
    <w:rsid w:val="00CD7AC9"/>
    <w:rsid w:val="00CE18E8"/>
    <w:rsid w:val="00CE347F"/>
    <w:rsid w:val="00CE54DE"/>
    <w:rsid w:val="00CE60F4"/>
    <w:rsid w:val="00CF0C26"/>
    <w:rsid w:val="00CF0E84"/>
    <w:rsid w:val="00CF540C"/>
    <w:rsid w:val="00D00B19"/>
    <w:rsid w:val="00D0396E"/>
    <w:rsid w:val="00D1410B"/>
    <w:rsid w:val="00D20B5D"/>
    <w:rsid w:val="00D2300B"/>
    <w:rsid w:val="00D2303F"/>
    <w:rsid w:val="00D350F3"/>
    <w:rsid w:val="00D421D4"/>
    <w:rsid w:val="00D6657F"/>
    <w:rsid w:val="00D75725"/>
    <w:rsid w:val="00D75B16"/>
    <w:rsid w:val="00D85442"/>
    <w:rsid w:val="00D85A1F"/>
    <w:rsid w:val="00DA0812"/>
    <w:rsid w:val="00DA1EC8"/>
    <w:rsid w:val="00DA2891"/>
    <w:rsid w:val="00DC0924"/>
    <w:rsid w:val="00DC4616"/>
    <w:rsid w:val="00DC6032"/>
    <w:rsid w:val="00DC7B4D"/>
    <w:rsid w:val="00DD3C06"/>
    <w:rsid w:val="00DD4E55"/>
    <w:rsid w:val="00DD76D4"/>
    <w:rsid w:val="00DD79F3"/>
    <w:rsid w:val="00DE2660"/>
    <w:rsid w:val="00DE313F"/>
    <w:rsid w:val="00DF31DA"/>
    <w:rsid w:val="00E1216B"/>
    <w:rsid w:val="00E206EE"/>
    <w:rsid w:val="00E2152C"/>
    <w:rsid w:val="00E2342B"/>
    <w:rsid w:val="00E23943"/>
    <w:rsid w:val="00E32BF3"/>
    <w:rsid w:val="00E36C53"/>
    <w:rsid w:val="00E4077F"/>
    <w:rsid w:val="00E42B71"/>
    <w:rsid w:val="00E51B92"/>
    <w:rsid w:val="00E655FB"/>
    <w:rsid w:val="00E70B18"/>
    <w:rsid w:val="00E71C38"/>
    <w:rsid w:val="00E74E8C"/>
    <w:rsid w:val="00E770C6"/>
    <w:rsid w:val="00E91A41"/>
    <w:rsid w:val="00EA239A"/>
    <w:rsid w:val="00EA24BA"/>
    <w:rsid w:val="00EB35C0"/>
    <w:rsid w:val="00EC3106"/>
    <w:rsid w:val="00ED18D0"/>
    <w:rsid w:val="00ED1F5D"/>
    <w:rsid w:val="00EE4EF5"/>
    <w:rsid w:val="00EF34D4"/>
    <w:rsid w:val="00F0129E"/>
    <w:rsid w:val="00F04926"/>
    <w:rsid w:val="00F127BA"/>
    <w:rsid w:val="00F231AE"/>
    <w:rsid w:val="00F23971"/>
    <w:rsid w:val="00F239EB"/>
    <w:rsid w:val="00F27D9D"/>
    <w:rsid w:val="00F36B9F"/>
    <w:rsid w:val="00F36D56"/>
    <w:rsid w:val="00F37163"/>
    <w:rsid w:val="00F466EB"/>
    <w:rsid w:val="00F46FA7"/>
    <w:rsid w:val="00F717ED"/>
    <w:rsid w:val="00F80C1C"/>
    <w:rsid w:val="00F80E29"/>
    <w:rsid w:val="00F86B9B"/>
    <w:rsid w:val="00F91659"/>
    <w:rsid w:val="00FA0FE3"/>
    <w:rsid w:val="00FA7977"/>
    <w:rsid w:val="00FB368C"/>
    <w:rsid w:val="00FB37AE"/>
    <w:rsid w:val="00FB71C2"/>
    <w:rsid w:val="00FC2B12"/>
    <w:rsid w:val="00FC75F4"/>
    <w:rsid w:val="00FD0A74"/>
    <w:rsid w:val="00FD2A4A"/>
    <w:rsid w:val="00FD7A01"/>
    <w:rsid w:val="00FE4082"/>
    <w:rsid w:val="00FE5177"/>
    <w:rsid w:val="00FF0138"/>
    <w:rsid w:val="00FF3E30"/>
    <w:rsid w:val="00FF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A88"/>
  </w:style>
  <w:style w:type="paragraph" w:styleId="Stopka">
    <w:name w:val="footer"/>
    <w:basedOn w:val="Normalny"/>
    <w:link w:val="StopkaZnak"/>
    <w:uiPriority w:val="99"/>
    <w:unhideWhenUsed/>
    <w:rsid w:val="0076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A88"/>
  </w:style>
  <w:style w:type="paragraph" w:styleId="Akapitzlist">
    <w:name w:val="List Paragraph"/>
    <w:basedOn w:val="Normalny"/>
    <w:uiPriority w:val="34"/>
    <w:qFormat/>
    <w:rsid w:val="00762A88"/>
    <w:pPr>
      <w:ind w:left="720"/>
      <w:contextualSpacing/>
    </w:pPr>
  </w:style>
  <w:style w:type="table" w:styleId="Tabela-Elegancki">
    <w:name w:val="Table Elegant"/>
    <w:basedOn w:val="Standardowy"/>
    <w:rsid w:val="0088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E4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50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5EA"/>
    <w:rPr>
      <w:vertAlign w:val="superscript"/>
    </w:rPr>
  </w:style>
  <w:style w:type="paragraph" w:customStyle="1" w:styleId="font0">
    <w:name w:val="font0"/>
    <w:basedOn w:val="Normalny"/>
    <w:rsid w:val="007335F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335FE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35FE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h1">
    <w:name w:val="h1"/>
    <w:basedOn w:val="Domylnaczcionkaakapitu"/>
    <w:rsid w:val="003E16C8"/>
  </w:style>
  <w:style w:type="paragraph" w:styleId="Tytu">
    <w:name w:val="Title"/>
    <w:basedOn w:val="Normalny"/>
    <w:link w:val="TytuZnak"/>
    <w:qFormat/>
    <w:rsid w:val="001C4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C4A8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9E4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123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3A46"/>
  </w:style>
  <w:style w:type="paragraph" w:customStyle="1" w:styleId="Default">
    <w:name w:val="Default"/>
    <w:rsid w:val="00123A46"/>
    <w:pPr>
      <w:autoSpaceDE w:val="0"/>
      <w:autoSpaceDN w:val="0"/>
      <w:adjustRightInd w:val="0"/>
      <w:spacing w:after="0" w:line="240" w:lineRule="auto"/>
    </w:pPr>
    <w:rPr>
      <w:rFonts w:ascii="GJOOKJ+TimesNewRoman" w:hAnsi="GJOOKJ+TimesNewRoman" w:cs="GJOOKJ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B510-4F46-4DDE-BD26-A22D2BCE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2224</TotalTime>
  <Pages>1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URZAD GMINY STARE BABICE</cp:lastModifiedBy>
  <cp:revision>140</cp:revision>
  <cp:lastPrinted>2011-06-22T11:38:00Z</cp:lastPrinted>
  <dcterms:created xsi:type="dcterms:W3CDTF">2010-01-14T10:55:00Z</dcterms:created>
  <dcterms:modified xsi:type="dcterms:W3CDTF">2011-06-22T11:46:00Z</dcterms:modified>
</cp:coreProperties>
</file>